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FE0B2" w14:textId="2D79AB4C" w:rsidR="009C56DA" w:rsidRPr="005E6C2C" w:rsidRDefault="009C56DA" w:rsidP="009C56DA">
      <w:pPr>
        <w:rPr>
          <w:rStyle w:val="normaltextrun"/>
          <w:rFonts w:ascii="Calibri" w:hAnsi="Calibri" w:cs="Calibri"/>
          <w:b/>
          <w:bCs/>
          <w:sz w:val="24"/>
          <w:szCs w:val="24"/>
        </w:rPr>
      </w:pPr>
      <w:r w:rsidRPr="005E6C2C">
        <w:rPr>
          <w:b/>
          <w:bCs/>
          <w:noProof/>
          <w:sz w:val="20"/>
          <w:szCs w:val="20"/>
        </w:rPr>
        <mc:AlternateContent>
          <mc:Choice Requires="wps">
            <w:drawing>
              <wp:anchor distT="45720" distB="45720" distL="114300" distR="114300" simplePos="0" relativeHeight="251658240" behindDoc="0" locked="0" layoutInCell="1" allowOverlap="1" wp14:anchorId="131BCFBA" wp14:editId="487107D0">
                <wp:simplePos x="0" y="0"/>
                <wp:positionH relativeFrom="margin">
                  <wp:posOffset>2457450</wp:posOffset>
                </wp:positionH>
                <wp:positionV relativeFrom="paragraph">
                  <wp:posOffset>374650</wp:posOffset>
                </wp:positionV>
                <wp:extent cx="3810000" cy="1479550"/>
                <wp:effectExtent l="0" t="0" r="0" b="63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479550"/>
                        </a:xfrm>
                        <a:prstGeom prst="rect">
                          <a:avLst/>
                        </a:prstGeom>
                        <a:noFill/>
                        <a:ln w="9525">
                          <a:noFill/>
                          <a:miter lim="800000"/>
                          <a:headEnd/>
                          <a:tailEnd/>
                        </a:ln>
                      </wps:spPr>
                      <wps:txbx>
                        <w:txbxContent>
                          <w:p w14:paraId="10209A5D" w14:textId="77777777" w:rsidR="009C56DA" w:rsidRPr="0064620D" w:rsidRDefault="009C56DA" w:rsidP="009C56DA">
                            <w:pPr>
                              <w:rPr>
                                <w:b/>
                                <w:bCs/>
                              </w:rPr>
                            </w:pPr>
                            <w:r>
                              <w:rPr>
                                <w:b/>
                                <w:bCs/>
                              </w:rPr>
                              <w:t>H</w:t>
                            </w:r>
                            <w:r w:rsidRPr="0064620D">
                              <w:rPr>
                                <w:b/>
                                <w:bCs/>
                              </w:rPr>
                              <w:t>arpurhey, Manchester</w:t>
                            </w:r>
                          </w:p>
                          <w:p w14:paraId="4DCE9722" w14:textId="35FE0414" w:rsidR="009C56DA" w:rsidRPr="0064620D" w:rsidRDefault="009C56DA" w:rsidP="009C56DA">
                            <w:pPr>
                              <w:rPr>
                                <w:b/>
                                <w:bCs/>
                              </w:rPr>
                            </w:pPr>
                            <w:r w:rsidRPr="0064620D">
                              <w:rPr>
                                <w:b/>
                                <w:bCs/>
                              </w:rPr>
                              <w:t>Salary £</w:t>
                            </w:r>
                            <w:r w:rsidR="008F71A8">
                              <w:rPr>
                                <w:b/>
                                <w:bCs/>
                              </w:rPr>
                              <w:t>30,000</w:t>
                            </w:r>
                            <w:r w:rsidR="00BA0A91">
                              <w:rPr>
                                <w:b/>
                                <w:bCs/>
                              </w:rPr>
                              <w:t xml:space="preserve"> - £32,500</w:t>
                            </w:r>
                          </w:p>
                          <w:p w14:paraId="0988D9C8" w14:textId="4F68D225" w:rsidR="009C56DA" w:rsidRDefault="00F90E65" w:rsidP="009C56DA">
                            <w:pPr>
                              <w:rPr>
                                <w:b/>
                                <w:bCs/>
                              </w:rPr>
                            </w:pPr>
                            <w:r>
                              <w:rPr>
                                <w:b/>
                                <w:bCs/>
                              </w:rPr>
                              <w:t>40</w:t>
                            </w:r>
                            <w:r w:rsidR="009C56DA" w:rsidRPr="0064620D">
                              <w:rPr>
                                <w:b/>
                                <w:bCs/>
                              </w:rPr>
                              <w:t xml:space="preserve"> hours per week – </w:t>
                            </w:r>
                            <w:r w:rsidR="00307353">
                              <w:rPr>
                                <w:b/>
                                <w:bCs/>
                              </w:rPr>
                              <w:t>(to include</w:t>
                            </w:r>
                            <w:r w:rsidR="00D67338">
                              <w:rPr>
                                <w:b/>
                                <w:bCs/>
                              </w:rPr>
                              <w:t xml:space="preserve"> some</w:t>
                            </w:r>
                            <w:r w:rsidR="00307353">
                              <w:rPr>
                                <w:b/>
                                <w:bCs/>
                              </w:rPr>
                              <w:t xml:space="preserve"> </w:t>
                            </w:r>
                            <w:r w:rsidR="009C56DA" w:rsidRPr="0064620D">
                              <w:rPr>
                                <w:b/>
                                <w:bCs/>
                              </w:rPr>
                              <w:t>evenings and weekends</w:t>
                            </w:r>
                            <w:r w:rsidR="00307353">
                              <w:rPr>
                                <w:b/>
                                <w:bCs/>
                              </w:rPr>
                              <w:t>)</w:t>
                            </w:r>
                          </w:p>
                          <w:p w14:paraId="62178CBE" w14:textId="0A4D1DCD" w:rsidR="009C56DA" w:rsidRDefault="009C56DA" w:rsidP="009C56DA">
                            <w:pPr>
                              <w:rPr>
                                <w:b/>
                                <w:bCs/>
                              </w:rPr>
                            </w:pPr>
                            <w:r>
                              <w:rPr>
                                <w:b/>
                                <w:bCs/>
                              </w:rPr>
                              <w:t xml:space="preserve">Reports to: </w:t>
                            </w:r>
                            <w:r w:rsidR="00BA4120">
                              <w:rPr>
                                <w:b/>
                                <w:bCs/>
                              </w:rPr>
                              <w:t xml:space="preserve">Director </w:t>
                            </w:r>
                            <w:r w:rsidR="008F71A8">
                              <w:rPr>
                                <w:b/>
                                <w:bCs/>
                              </w:rPr>
                              <w:t xml:space="preserve">of </w:t>
                            </w:r>
                            <w:r w:rsidR="004B4A57">
                              <w:rPr>
                                <w:b/>
                                <w:bCs/>
                              </w:rPr>
                              <w:t>Fundraising</w:t>
                            </w:r>
                          </w:p>
                          <w:p w14:paraId="3C7F52FA" w14:textId="77777777" w:rsidR="009C56DA" w:rsidRDefault="009C56DA" w:rsidP="009C56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BCFBA" id="_x0000_t202" coordsize="21600,21600" o:spt="202" path="m,l,21600r21600,l21600,xe">
                <v:stroke joinstyle="miter"/>
                <v:path gradientshapeok="t" o:connecttype="rect"/>
              </v:shapetype>
              <v:shape id="Text Box 2" o:spid="_x0000_s1026" type="#_x0000_t202" style="position:absolute;margin-left:193.5pt;margin-top:29.5pt;width:300pt;height:11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f9n+AEAAM4DAAAOAAAAZHJzL2Uyb0RvYy54bWysU9uO2yAQfa/Uf0C8N7bTuJtYcVbb3W5V&#10;aXuRtv0AjHGMCgwFEjv9+h2wNxu1b1X9gBgPnJlz5rC9HrUiR+G8BFPTYpFTIgyHVpp9TX98v3+z&#10;psQHZlqmwIianoSn17vXr7aDrcQSelCtcARBjK8GW9M+BFtlmee90MwvwAqDyQ6cZgFDt89axwZE&#10;1ypb5vm7bADXWgdceI9/76Yk3SX8rhM8fO06LwJRNcXeQlpdWpu4Zrstq/aO2V7yuQ32D11oJg0W&#10;PUPdscDIwcm/oLTkDjx0YcFBZ9B1kovEAdkU+R9sHntmReKC4nh7lsn/P1j+5fhovzkSxvcw4gAT&#10;CW8fgP/0xMBtz8xe3DgHQy9Yi4WLKFk2WF/NV6PUvvIRpBk+Q4tDZocACWjsnI6qIE+C6DiA01l0&#10;MQbC8efbdZHjRwnHXLG62pRlGkvGqufr1vnwUYAmcVNTh1NN8Oz44ENsh1XPR2I1A/dSqTRZZchQ&#10;0025LNOFi4yWAY2npK7pOtafrRBZfjBtuhyYVNMeCygz045MJ85hbEY8GOk30J5QAAeTwfBB4KYH&#10;95uSAc1VU//rwJygRH0yKOKmWK2iG1OwKq+WGLjLTHOZYYYjVE0DJdP2NiQHT1xvUOxOJhleOpl7&#10;RdMkdWaDR1dexunUyzPcPQEAAP//AwBQSwMEFAAGAAgAAAAhAK+knm3dAAAACgEAAA8AAABkcnMv&#10;ZG93bnJldi54bWxMj09PwzAMxe9IfIfISNxYQmGwlroTAnEFMf5I3LLGaysap2qytXx7DBc4WfZ7&#10;ev69cj37Xh1ojF1ghPOFAUVcB9dxg/D68nC2AhWTZWf7wITwRRHW1fFRaQsXJn6mwyY1SkI4Fhah&#10;TWkotI51S97GRRiIRduF0dsk69hoN9pJwn2vM2OutLcdy4fWDnTXUv252XuEt8fdx/uleWru/XKY&#10;wmw0+1wjnp7MtzegEs3pzww/+IIOlTBtw55dVD3CxepauiSEZS5TDPnvYYuQ5ZkBXZX6f4XqGwAA&#10;//8DAFBLAQItABQABgAIAAAAIQC2gziS/gAAAOEBAAATAAAAAAAAAAAAAAAAAAAAAABbQ29udGVu&#10;dF9UeXBlc10ueG1sUEsBAi0AFAAGAAgAAAAhADj9If/WAAAAlAEAAAsAAAAAAAAAAAAAAAAALwEA&#10;AF9yZWxzLy5yZWxzUEsBAi0AFAAGAAgAAAAhAL11/2f4AQAAzgMAAA4AAAAAAAAAAAAAAAAALgIA&#10;AGRycy9lMm9Eb2MueG1sUEsBAi0AFAAGAAgAAAAhAK+knm3dAAAACgEAAA8AAAAAAAAAAAAAAAAA&#10;UgQAAGRycy9kb3ducmV2LnhtbFBLBQYAAAAABAAEAPMAAABcBQAAAAA=&#10;" filled="f" stroked="f">
                <v:textbox>
                  <w:txbxContent>
                    <w:p w14:paraId="10209A5D" w14:textId="77777777" w:rsidR="009C56DA" w:rsidRPr="0064620D" w:rsidRDefault="009C56DA" w:rsidP="009C56DA">
                      <w:pPr>
                        <w:rPr>
                          <w:b/>
                          <w:bCs/>
                        </w:rPr>
                      </w:pPr>
                      <w:r>
                        <w:rPr>
                          <w:b/>
                          <w:bCs/>
                        </w:rPr>
                        <w:t>H</w:t>
                      </w:r>
                      <w:r w:rsidRPr="0064620D">
                        <w:rPr>
                          <w:b/>
                          <w:bCs/>
                        </w:rPr>
                        <w:t>arpurhey, Manchester</w:t>
                      </w:r>
                    </w:p>
                    <w:p w14:paraId="4DCE9722" w14:textId="35FE0414" w:rsidR="009C56DA" w:rsidRPr="0064620D" w:rsidRDefault="009C56DA" w:rsidP="009C56DA">
                      <w:pPr>
                        <w:rPr>
                          <w:b/>
                          <w:bCs/>
                        </w:rPr>
                      </w:pPr>
                      <w:r w:rsidRPr="0064620D">
                        <w:rPr>
                          <w:b/>
                          <w:bCs/>
                        </w:rPr>
                        <w:t>Salary £</w:t>
                      </w:r>
                      <w:r w:rsidR="008F71A8">
                        <w:rPr>
                          <w:b/>
                          <w:bCs/>
                        </w:rPr>
                        <w:t>30,000</w:t>
                      </w:r>
                      <w:r w:rsidR="00BA0A91">
                        <w:rPr>
                          <w:b/>
                          <w:bCs/>
                        </w:rPr>
                        <w:t xml:space="preserve"> - £32,500</w:t>
                      </w:r>
                    </w:p>
                    <w:p w14:paraId="0988D9C8" w14:textId="4F68D225" w:rsidR="009C56DA" w:rsidRDefault="00F90E65" w:rsidP="009C56DA">
                      <w:pPr>
                        <w:rPr>
                          <w:b/>
                          <w:bCs/>
                        </w:rPr>
                      </w:pPr>
                      <w:r>
                        <w:rPr>
                          <w:b/>
                          <w:bCs/>
                        </w:rPr>
                        <w:t>40</w:t>
                      </w:r>
                      <w:r w:rsidR="009C56DA" w:rsidRPr="0064620D">
                        <w:rPr>
                          <w:b/>
                          <w:bCs/>
                        </w:rPr>
                        <w:t xml:space="preserve"> hours per week – </w:t>
                      </w:r>
                      <w:r w:rsidR="00307353">
                        <w:rPr>
                          <w:b/>
                          <w:bCs/>
                        </w:rPr>
                        <w:t>(to include</w:t>
                      </w:r>
                      <w:r w:rsidR="00D67338">
                        <w:rPr>
                          <w:b/>
                          <w:bCs/>
                        </w:rPr>
                        <w:t xml:space="preserve"> some</w:t>
                      </w:r>
                      <w:r w:rsidR="00307353">
                        <w:rPr>
                          <w:b/>
                          <w:bCs/>
                        </w:rPr>
                        <w:t xml:space="preserve"> </w:t>
                      </w:r>
                      <w:r w:rsidR="009C56DA" w:rsidRPr="0064620D">
                        <w:rPr>
                          <w:b/>
                          <w:bCs/>
                        </w:rPr>
                        <w:t>evenings and weekends</w:t>
                      </w:r>
                      <w:r w:rsidR="00307353">
                        <w:rPr>
                          <w:b/>
                          <w:bCs/>
                        </w:rPr>
                        <w:t>)</w:t>
                      </w:r>
                    </w:p>
                    <w:p w14:paraId="62178CBE" w14:textId="0A4D1DCD" w:rsidR="009C56DA" w:rsidRDefault="009C56DA" w:rsidP="009C56DA">
                      <w:pPr>
                        <w:rPr>
                          <w:b/>
                          <w:bCs/>
                        </w:rPr>
                      </w:pPr>
                      <w:r>
                        <w:rPr>
                          <w:b/>
                          <w:bCs/>
                        </w:rPr>
                        <w:t xml:space="preserve">Reports to: </w:t>
                      </w:r>
                      <w:r w:rsidR="00BA4120">
                        <w:rPr>
                          <w:b/>
                          <w:bCs/>
                        </w:rPr>
                        <w:t xml:space="preserve">Director </w:t>
                      </w:r>
                      <w:r w:rsidR="008F71A8">
                        <w:rPr>
                          <w:b/>
                          <w:bCs/>
                        </w:rPr>
                        <w:t xml:space="preserve">of </w:t>
                      </w:r>
                      <w:r w:rsidR="004B4A57">
                        <w:rPr>
                          <w:b/>
                          <w:bCs/>
                        </w:rPr>
                        <w:t>Fundraising</w:t>
                      </w:r>
                    </w:p>
                    <w:p w14:paraId="3C7F52FA" w14:textId="77777777" w:rsidR="009C56DA" w:rsidRDefault="009C56DA" w:rsidP="009C56DA"/>
                  </w:txbxContent>
                </v:textbox>
                <w10:wrap type="topAndBottom" anchorx="margin"/>
              </v:shape>
            </w:pict>
          </mc:Fallback>
        </mc:AlternateContent>
      </w:r>
      <w:r w:rsidRPr="005E6C2C">
        <w:rPr>
          <w:noProof/>
          <w:sz w:val="20"/>
          <w:szCs w:val="20"/>
        </w:rPr>
        <w:drawing>
          <wp:anchor distT="0" distB="0" distL="114300" distR="114300" simplePos="0" relativeHeight="251658241" behindDoc="0" locked="0" layoutInCell="1" allowOverlap="1" wp14:anchorId="7B8B0665" wp14:editId="1F81467B">
            <wp:simplePos x="0" y="0"/>
            <wp:positionH relativeFrom="column">
              <wp:posOffset>-323850</wp:posOffset>
            </wp:positionH>
            <wp:positionV relativeFrom="paragraph">
              <wp:posOffset>364490</wp:posOffset>
            </wp:positionV>
            <wp:extent cx="2609850" cy="1476375"/>
            <wp:effectExtent l="0" t="0" r="0" b="9525"/>
            <wp:wrapTopAndBottom/>
            <wp:docPr id="4" name="Picture 4" descr="A picture containing text, sky, outdoor, cargo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ky, outdoor, cargo contain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850" cy="1476375"/>
                    </a:xfrm>
                    <a:prstGeom prst="rect">
                      <a:avLst/>
                    </a:prstGeom>
                    <a:noFill/>
                    <a:ln>
                      <a:noFill/>
                    </a:ln>
                  </pic:spPr>
                </pic:pic>
              </a:graphicData>
            </a:graphic>
          </wp:anchor>
        </w:drawing>
      </w:r>
      <w:r w:rsidR="004B4A57">
        <w:rPr>
          <w:rStyle w:val="normaltextrun"/>
          <w:rFonts w:ascii="Calibri" w:hAnsi="Calibri" w:cs="Calibri"/>
          <w:b/>
          <w:bCs/>
          <w:sz w:val="32"/>
          <w:szCs w:val="32"/>
        </w:rPr>
        <w:t>Corporate</w:t>
      </w:r>
      <w:r w:rsidR="00D8504A">
        <w:rPr>
          <w:rStyle w:val="normaltextrun"/>
          <w:rFonts w:ascii="Calibri" w:hAnsi="Calibri" w:cs="Calibri"/>
          <w:b/>
          <w:bCs/>
          <w:sz w:val="32"/>
          <w:szCs w:val="32"/>
        </w:rPr>
        <w:t xml:space="preserve"> </w:t>
      </w:r>
      <w:r w:rsidR="004B4A57">
        <w:rPr>
          <w:rStyle w:val="normaltextrun"/>
          <w:rFonts w:ascii="Calibri" w:hAnsi="Calibri" w:cs="Calibri"/>
          <w:b/>
          <w:bCs/>
          <w:sz w:val="32"/>
          <w:szCs w:val="32"/>
        </w:rPr>
        <w:t>Fundraising Manager</w:t>
      </w:r>
    </w:p>
    <w:p w14:paraId="47CF05E4" w14:textId="77777777" w:rsidR="00C435FC" w:rsidRPr="007525E8" w:rsidRDefault="00C435FC" w:rsidP="00C435FC">
      <w:pPr>
        <w:rPr>
          <w:b/>
          <w:bCs/>
        </w:rPr>
      </w:pPr>
      <w:r w:rsidRPr="007525E8">
        <w:rPr>
          <w:b/>
          <w:bCs/>
        </w:rPr>
        <w:t>Why work for Manchester Youth Zone</w:t>
      </w:r>
    </w:p>
    <w:p w14:paraId="6C21C5C8" w14:textId="77777777" w:rsidR="00C435FC" w:rsidRDefault="00C435FC" w:rsidP="00C435FC">
      <w:pPr>
        <w:pStyle w:val="ListParagraph"/>
        <w:numPr>
          <w:ilvl w:val="0"/>
          <w:numId w:val="10"/>
        </w:numPr>
        <w:spacing w:after="160" w:line="259" w:lineRule="auto"/>
      </w:pPr>
      <w:r>
        <w:t>Annual leave entitlement of 33 days (pro-rata)</w:t>
      </w:r>
    </w:p>
    <w:p w14:paraId="66AD6E35" w14:textId="77777777" w:rsidR="00C435FC" w:rsidRDefault="00C435FC" w:rsidP="00C435FC">
      <w:pPr>
        <w:pStyle w:val="ListParagraph"/>
        <w:numPr>
          <w:ilvl w:val="0"/>
          <w:numId w:val="10"/>
        </w:numPr>
        <w:spacing w:after="160" w:line="259" w:lineRule="auto"/>
      </w:pPr>
      <w:r>
        <w:t>We are committed to training and developing our staff, that will include a full induction and access to internal and external training opportunities</w:t>
      </w:r>
    </w:p>
    <w:p w14:paraId="2669DE77" w14:textId="77777777" w:rsidR="00C435FC" w:rsidRDefault="00C435FC" w:rsidP="00C435FC">
      <w:pPr>
        <w:pStyle w:val="ListParagraph"/>
        <w:numPr>
          <w:ilvl w:val="0"/>
          <w:numId w:val="10"/>
        </w:numPr>
        <w:spacing w:after="160" w:line="259" w:lineRule="auto"/>
      </w:pPr>
      <w:r>
        <w:t>We care about your wellbeing – Access to our EAP, an extra holiday day for your birthday, and onsite gym and sports facilities</w:t>
      </w:r>
    </w:p>
    <w:p w14:paraId="468854B2" w14:textId="77777777" w:rsidR="00C435FC" w:rsidRDefault="00C435FC" w:rsidP="00C435FC">
      <w:pPr>
        <w:pStyle w:val="ListParagraph"/>
        <w:numPr>
          <w:ilvl w:val="0"/>
          <w:numId w:val="10"/>
        </w:numPr>
        <w:spacing w:after="160" w:line="259" w:lineRule="auto"/>
      </w:pPr>
      <w:r>
        <w:t>5% pension contribution</w:t>
      </w:r>
    </w:p>
    <w:p w14:paraId="772605DB" w14:textId="77777777" w:rsidR="00C435FC" w:rsidRPr="00A61860" w:rsidRDefault="00C435FC" w:rsidP="00C435FC">
      <w:pPr>
        <w:pStyle w:val="ListParagraph"/>
        <w:numPr>
          <w:ilvl w:val="0"/>
          <w:numId w:val="10"/>
        </w:numPr>
        <w:spacing w:after="160" w:line="259" w:lineRule="auto"/>
        <w:rPr>
          <w:rStyle w:val="normaltextrun"/>
        </w:rPr>
      </w:pPr>
      <w:r>
        <w:t>You will be part of our mission to positively impact the lives of young people in North Manchester</w:t>
      </w:r>
    </w:p>
    <w:p w14:paraId="752CF557" w14:textId="4F5DDCE5" w:rsidR="00C435FC" w:rsidRPr="00C435FC" w:rsidRDefault="00C435FC" w:rsidP="00461C76">
      <w:pPr>
        <w:rPr>
          <w:rFonts w:ascii="Segoe UI" w:hAnsi="Segoe UI" w:cs="Segoe UI"/>
          <w:color w:val="006666"/>
        </w:rPr>
      </w:pPr>
      <w:r w:rsidRPr="71970DF6">
        <w:rPr>
          <w:rStyle w:val="normaltextrun"/>
          <w:rFonts w:ascii="Calibri" w:hAnsi="Calibri" w:cs="Calibri"/>
        </w:rPr>
        <w:t xml:space="preserve">The Manchester Youth Zone first opened to young people in 2012 as an independent charity. Located in Harpurhey enables the Manchester Youth Zone to reach </w:t>
      </w:r>
      <w:r w:rsidR="00DE5193">
        <w:rPr>
          <w:rStyle w:val="normaltextrun"/>
          <w:rFonts w:ascii="Calibri" w:hAnsi="Calibri" w:cs="Calibri"/>
        </w:rPr>
        <w:t xml:space="preserve">the young in our community. We are a purpose driven, passionate </w:t>
      </w:r>
      <w:r w:rsidR="004524B0">
        <w:rPr>
          <w:rStyle w:val="normaltextrun"/>
          <w:rFonts w:ascii="Calibri" w:hAnsi="Calibri" w:cs="Calibri"/>
        </w:rPr>
        <w:t xml:space="preserve">team, with an ambition to give young people a pathway to a brighter future. </w:t>
      </w:r>
    </w:p>
    <w:p w14:paraId="4235458F" w14:textId="1C52913E" w:rsidR="00C435FC" w:rsidRPr="00C435FC" w:rsidRDefault="00C435FC" w:rsidP="00461C76">
      <w:pPr>
        <w:pStyle w:val="paragraph"/>
        <w:shd w:val="clear" w:color="auto" w:fill="FFFFFF"/>
        <w:spacing w:before="0" w:beforeAutospacing="0" w:after="0" w:afterAutospacing="0"/>
        <w:textAlignment w:val="baseline"/>
        <w:rPr>
          <w:rStyle w:val="eop"/>
          <w:rFonts w:ascii="Calibri" w:hAnsi="Calibri" w:cs="Calibri"/>
          <w:sz w:val="22"/>
          <w:szCs w:val="22"/>
        </w:rPr>
      </w:pPr>
      <w:r w:rsidRPr="00C435FC">
        <w:rPr>
          <w:rStyle w:val="normaltextrun"/>
          <w:rFonts w:ascii="Calibri" w:hAnsi="Calibri" w:cs="Calibri"/>
          <w:sz w:val="22"/>
          <w:szCs w:val="22"/>
        </w:rPr>
        <w:t>We work with young people aged 8-19 and up to 25 for those with additional needs offering provision during the day</w:t>
      </w:r>
      <w:r w:rsidR="00CF0DBE">
        <w:rPr>
          <w:rStyle w:val="normaltextrun"/>
          <w:rFonts w:ascii="Calibri" w:hAnsi="Calibri" w:cs="Calibri"/>
          <w:sz w:val="22"/>
          <w:szCs w:val="22"/>
        </w:rPr>
        <w:t xml:space="preserve"> (including weekends)</w:t>
      </w:r>
      <w:r w:rsidRPr="00C435FC">
        <w:rPr>
          <w:rStyle w:val="normaltextrun"/>
          <w:rFonts w:ascii="Calibri" w:hAnsi="Calibri" w:cs="Calibri"/>
          <w:sz w:val="22"/>
          <w:szCs w:val="22"/>
        </w:rPr>
        <w:t xml:space="preserve"> for targeted young people</w:t>
      </w:r>
      <w:r w:rsidR="00965CE5">
        <w:rPr>
          <w:rStyle w:val="normaltextrun"/>
          <w:rFonts w:ascii="Calibri" w:hAnsi="Calibri" w:cs="Calibri"/>
          <w:sz w:val="22"/>
          <w:szCs w:val="22"/>
        </w:rPr>
        <w:t xml:space="preserve">, </w:t>
      </w:r>
      <w:r w:rsidRPr="00C435FC">
        <w:rPr>
          <w:rStyle w:val="normaltextrun"/>
          <w:rFonts w:ascii="Calibri" w:hAnsi="Calibri" w:cs="Calibri"/>
          <w:sz w:val="22"/>
          <w:szCs w:val="22"/>
        </w:rPr>
        <w:t>each evening for universal provision</w:t>
      </w:r>
      <w:r w:rsidR="00965CE5">
        <w:rPr>
          <w:rStyle w:val="normaltextrun"/>
          <w:rFonts w:ascii="Calibri" w:hAnsi="Calibri" w:cs="Calibri"/>
          <w:sz w:val="22"/>
          <w:szCs w:val="22"/>
        </w:rPr>
        <w:t xml:space="preserve"> and residential provision </w:t>
      </w:r>
      <w:r w:rsidR="0024241E">
        <w:rPr>
          <w:rStyle w:val="normaltextrun"/>
          <w:rFonts w:ascii="Calibri" w:hAnsi="Calibri" w:cs="Calibri"/>
          <w:sz w:val="22"/>
          <w:szCs w:val="22"/>
        </w:rPr>
        <w:t>as part of specific programmes</w:t>
      </w:r>
      <w:r w:rsidRPr="00C435FC">
        <w:rPr>
          <w:rStyle w:val="normaltextrun"/>
          <w:rFonts w:ascii="Calibri" w:hAnsi="Calibri" w:cs="Calibri"/>
          <w:sz w:val="22"/>
          <w:szCs w:val="22"/>
        </w:rPr>
        <w:t>.</w:t>
      </w:r>
      <w:r w:rsidRPr="00C435FC">
        <w:rPr>
          <w:rStyle w:val="eop"/>
          <w:rFonts w:ascii="Calibri" w:hAnsi="Calibri" w:cs="Calibri"/>
          <w:sz w:val="22"/>
          <w:szCs w:val="22"/>
        </w:rPr>
        <w:t> </w:t>
      </w:r>
      <w:r w:rsidRPr="00C435FC">
        <w:rPr>
          <w:rStyle w:val="normaltextrun"/>
          <w:rFonts w:ascii="Calibri" w:hAnsi="Calibri" w:cs="Calibri"/>
          <w:sz w:val="22"/>
          <w:szCs w:val="22"/>
        </w:rPr>
        <w:t>The Manchester Youth Zone has an excellent reputation in a number of areas including safeguarding, working with young people who are “at risk” of criminal</w:t>
      </w:r>
      <w:r w:rsidR="00461C76">
        <w:rPr>
          <w:rStyle w:val="normaltextrun"/>
          <w:rFonts w:ascii="Calibri" w:hAnsi="Calibri" w:cs="Calibri"/>
          <w:sz w:val="22"/>
          <w:szCs w:val="22"/>
        </w:rPr>
        <w:t xml:space="preserve"> </w:t>
      </w:r>
      <w:r w:rsidRPr="00C435FC">
        <w:rPr>
          <w:rStyle w:val="normaltextrun"/>
          <w:rFonts w:ascii="Calibri" w:hAnsi="Calibri" w:cs="Calibri"/>
          <w:sz w:val="22"/>
          <w:szCs w:val="22"/>
        </w:rPr>
        <w:t>exploitation, mentoring and employment skills. We have invested strongly in partnership working, becoming a community asset responding to the needs of young people and the local community of North Manchester</w:t>
      </w:r>
      <w:r w:rsidRPr="00C435FC">
        <w:rPr>
          <w:rStyle w:val="eop"/>
          <w:rFonts w:ascii="Calibri" w:hAnsi="Calibri" w:cs="Calibri"/>
          <w:sz w:val="22"/>
          <w:szCs w:val="22"/>
        </w:rPr>
        <w:t xml:space="preserve">.  </w:t>
      </w:r>
    </w:p>
    <w:p w14:paraId="10BA4768" w14:textId="77777777" w:rsidR="00C435FC" w:rsidRPr="00C435FC" w:rsidRDefault="00C435FC" w:rsidP="00461C76">
      <w:pPr>
        <w:pStyle w:val="paragraph"/>
        <w:shd w:val="clear" w:color="auto" w:fill="FFFFFF"/>
        <w:spacing w:before="0" w:beforeAutospacing="0" w:after="0" w:afterAutospacing="0"/>
        <w:textAlignment w:val="baseline"/>
        <w:rPr>
          <w:rFonts w:ascii="Calibri" w:hAnsi="Calibri" w:cs="Calibri"/>
          <w:sz w:val="22"/>
          <w:szCs w:val="22"/>
        </w:rPr>
      </w:pPr>
      <w:r w:rsidRPr="00C435FC">
        <w:rPr>
          <w:rStyle w:val="eop"/>
          <w:rFonts w:ascii="Calibri" w:hAnsi="Calibri" w:cs="Calibri"/>
          <w:sz w:val="22"/>
          <w:szCs w:val="22"/>
        </w:rPr>
        <w:t>Please visit our website to learn more about the work we do!</w:t>
      </w:r>
    </w:p>
    <w:p w14:paraId="5E587A8E" w14:textId="77777777" w:rsidR="008D30A3" w:rsidRDefault="008D30A3" w:rsidP="008D30A3">
      <w:pPr>
        <w:spacing w:after="0"/>
        <w:ind w:right="-46"/>
        <w:rPr>
          <w:rFonts w:ascii="Calibri" w:hAnsi="Calibri" w:cs="Calibri"/>
          <w:noProof/>
          <w:lang w:eastAsia="en-GB"/>
        </w:rPr>
      </w:pPr>
    </w:p>
    <w:p w14:paraId="2C2CD39C" w14:textId="6F5D0367" w:rsidR="00B267D4" w:rsidRPr="003463EC" w:rsidRDefault="00B267D4" w:rsidP="008D30A3">
      <w:pPr>
        <w:spacing w:after="0"/>
        <w:ind w:right="-46"/>
        <w:rPr>
          <w:rFonts w:cstheme="minorHAnsi"/>
          <w:b/>
          <w:bCs/>
          <w:sz w:val="23"/>
          <w:szCs w:val="23"/>
        </w:rPr>
      </w:pPr>
      <w:r w:rsidRPr="003463EC">
        <w:rPr>
          <w:rFonts w:cstheme="minorHAnsi"/>
          <w:b/>
          <w:bCs/>
          <w:sz w:val="23"/>
          <w:szCs w:val="23"/>
        </w:rPr>
        <w:t>Job Description</w:t>
      </w:r>
    </w:p>
    <w:p w14:paraId="12D80C45" w14:textId="1EC25E18" w:rsidR="00C06701" w:rsidRDefault="00EB5CCE" w:rsidP="004B4A57">
      <w:pPr>
        <w:spacing w:after="120" w:line="240" w:lineRule="auto"/>
        <w:jc w:val="both"/>
        <w:rPr>
          <w:rFonts w:cstheme="minorHAnsi"/>
          <w:sz w:val="23"/>
          <w:szCs w:val="23"/>
        </w:rPr>
      </w:pPr>
      <w:r w:rsidRPr="00B267D4">
        <w:rPr>
          <w:rFonts w:cstheme="minorHAnsi"/>
          <w:sz w:val="23"/>
          <w:szCs w:val="23"/>
        </w:rPr>
        <w:t>We’re</w:t>
      </w:r>
      <w:r w:rsidR="00C96EEC">
        <w:rPr>
          <w:rFonts w:cstheme="minorHAnsi"/>
          <w:sz w:val="23"/>
          <w:szCs w:val="23"/>
        </w:rPr>
        <w:t xml:space="preserve"> recruiting</w:t>
      </w:r>
      <w:r w:rsidRPr="00B267D4">
        <w:rPr>
          <w:rFonts w:cstheme="minorHAnsi"/>
          <w:sz w:val="23"/>
          <w:szCs w:val="23"/>
        </w:rPr>
        <w:t xml:space="preserve"> </w:t>
      </w:r>
      <w:r w:rsidR="00C96EEC">
        <w:rPr>
          <w:rFonts w:cstheme="minorHAnsi"/>
          <w:sz w:val="23"/>
          <w:szCs w:val="23"/>
        </w:rPr>
        <w:t>a</w:t>
      </w:r>
      <w:r w:rsidR="00C96EEC">
        <w:rPr>
          <w:rFonts w:cstheme="minorHAnsi"/>
          <w:b/>
          <w:bCs/>
          <w:sz w:val="23"/>
          <w:szCs w:val="23"/>
        </w:rPr>
        <w:t xml:space="preserve"> </w:t>
      </w:r>
      <w:r w:rsidR="004B4A57">
        <w:rPr>
          <w:rFonts w:cstheme="minorHAnsi"/>
          <w:b/>
          <w:bCs/>
          <w:sz w:val="23"/>
          <w:szCs w:val="23"/>
        </w:rPr>
        <w:t>Corporate</w:t>
      </w:r>
      <w:r w:rsidR="00375D3C">
        <w:rPr>
          <w:rFonts w:cstheme="minorHAnsi"/>
          <w:b/>
          <w:bCs/>
          <w:sz w:val="23"/>
          <w:szCs w:val="23"/>
        </w:rPr>
        <w:t xml:space="preserve"> &amp; Philanthropy</w:t>
      </w:r>
      <w:r w:rsidR="004B4A57">
        <w:rPr>
          <w:rFonts w:cstheme="minorHAnsi"/>
          <w:b/>
          <w:bCs/>
          <w:sz w:val="23"/>
          <w:szCs w:val="23"/>
        </w:rPr>
        <w:t xml:space="preserve"> </w:t>
      </w:r>
      <w:r w:rsidR="00BA4120">
        <w:rPr>
          <w:rFonts w:cstheme="minorHAnsi"/>
          <w:b/>
          <w:bCs/>
          <w:sz w:val="23"/>
          <w:szCs w:val="23"/>
        </w:rPr>
        <w:t>Fundraiser</w:t>
      </w:r>
      <w:r w:rsidR="008F71A8">
        <w:rPr>
          <w:rFonts w:cstheme="minorHAnsi"/>
          <w:b/>
          <w:bCs/>
          <w:sz w:val="23"/>
          <w:szCs w:val="23"/>
        </w:rPr>
        <w:t xml:space="preserve"> </w:t>
      </w:r>
      <w:r w:rsidR="008F71A8">
        <w:rPr>
          <w:rFonts w:cstheme="minorHAnsi"/>
          <w:sz w:val="23"/>
          <w:szCs w:val="23"/>
        </w:rPr>
        <w:t>that will be responsible for</w:t>
      </w:r>
      <w:r w:rsidR="00375D3C">
        <w:rPr>
          <w:rFonts w:cstheme="minorHAnsi"/>
          <w:sz w:val="23"/>
          <w:szCs w:val="23"/>
        </w:rPr>
        <w:t xml:space="preserve"> fundraising campaigns and initiatives in order to</w:t>
      </w:r>
      <w:r w:rsidR="008F71A8">
        <w:rPr>
          <w:rFonts w:cstheme="minorHAnsi"/>
          <w:sz w:val="23"/>
          <w:szCs w:val="23"/>
        </w:rPr>
        <w:t xml:space="preserve"> </w:t>
      </w:r>
      <w:r w:rsidR="004B4A57">
        <w:rPr>
          <w:rFonts w:cstheme="minorHAnsi"/>
          <w:sz w:val="23"/>
          <w:szCs w:val="23"/>
        </w:rPr>
        <w:t>retain, recrui</w:t>
      </w:r>
      <w:r w:rsidR="00375D3C">
        <w:rPr>
          <w:rFonts w:cstheme="minorHAnsi"/>
          <w:sz w:val="23"/>
          <w:szCs w:val="23"/>
        </w:rPr>
        <w:t>t</w:t>
      </w:r>
      <w:r w:rsidR="004B4A57">
        <w:rPr>
          <w:rFonts w:cstheme="minorHAnsi"/>
          <w:sz w:val="23"/>
          <w:szCs w:val="23"/>
        </w:rPr>
        <w:t xml:space="preserve"> and grow</w:t>
      </w:r>
      <w:r w:rsidR="00375D3C">
        <w:rPr>
          <w:rFonts w:cstheme="minorHAnsi"/>
          <w:sz w:val="23"/>
          <w:szCs w:val="23"/>
        </w:rPr>
        <w:t xml:space="preserve"> income from corporate and individual supporters.  </w:t>
      </w:r>
    </w:p>
    <w:p w14:paraId="60DDEEE4" w14:textId="7BDC2F7A" w:rsidR="00375D3C" w:rsidRDefault="00375D3C" w:rsidP="004B4A57">
      <w:pPr>
        <w:spacing w:after="120" w:line="240" w:lineRule="auto"/>
        <w:jc w:val="both"/>
        <w:rPr>
          <w:rFonts w:cstheme="minorHAnsi"/>
          <w:sz w:val="23"/>
          <w:szCs w:val="23"/>
        </w:rPr>
      </w:pPr>
      <w:r>
        <w:rPr>
          <w:rFonts w:cstheme="minorHAnsi"/>
          <w:sz w:val="23"/>
          <w:szCs w:val="23"/>
        </w:rPr>
        <w:t xml:space="preserve">The successful candidate will </w:t>
      </w:r>
      <w:r w:rsidR="009B03D7">
        <w:rPr>
          <w:rFonts w:cstheme="minorHAnsi"/>
          <w:sz w:val="23"/>
          <w:szCs w:val="23"/>
        </w:rPr>
        <w:t>have strong communication and networking skills, able to manage</w:t>
      </w:r>
      <w:r>
        <w:rPr>
          <w:rFonts w:cstheme="minorHAnsi"/>
          <w:sz w:val="23"/>
          <w:szCs w:val="23"/>
        </w:rPr>
        <w:t xml:space="preserve"> a portfolio of donors and prospects, identifying, cultivating, soliciting and stewarding as appropriate with an agreed annu</w:t>
      </w:r>
      <w:r w:rsidR="00317137">
        <w:rPr>
          <w:rFonts w:cstheme="minorHAnsi"/>
          <w:sz w:val="23"/>
          <w:szCs w:val="23"/>
        </w:rPr>
        <w:t xml:space="preserve">al income target.  </w:t>
      </w:r>
    </w:p>
    <w:p w14:paraId="08D2052E" w14:textId="21A075A5" w:rsidR="009B03D7" w:rsidRDefault="009B03D7" w:rsidP="004B4A57">
      <w:pPr>
        <w:spacing w:after="120" w:line="240" w:lineRule="auto"/>
        <w:jc w:val="both"/>
        <w:rPr>
          <w:rFonts w:cstheme="minorHAnsi"/>
          <w:sz w:val="23"/>
          <w:szCs w:val="23"/>
        </w:rPr>
      </w:pPr>
      <w:r>
        <w:rPr>
          <w:rFonts w:cstheme="minorHAnsi"/>
          <w:sz w:val="23"/>
          <w:szCs w:val="23"/>
        </w:rPr>
        <w:t xml:space="preserve">You will work with our Communications and Marketing to engage senior leaders in business to support the work of Manchester Youth Zone through corporate volunteering campaigns, fundraising events, media campaigns and more.  </w:t>
      </w:r>
    </w:p>
    <w:p w14:paraId="7CBDAFFE" w14:textId="77777777" w:rsidR="00317137" w:rsidRDefault="00317137" w:rsidP="004B4A57">
      <w:pPr>
        <w:spacing w:after="120" w:line="240" w:lineRule="auto"/>
        <w:jc w:val="both"/>
        <w:rPr>
          <w:rFonts w:cstheme="minorHAnsi"/>
          <w:sz w:val="23"/>
          <w:szCs w:val="23"/>
        </w:rPr>
      </w:pPr>
    </w:p>
    <w:p w14:paraId="305336CF" w14:textId="2FC238AD" w:rsidR="00420BBB" w:rsidRPr="006A54FD" w:rsidRDefault="00B267D4" w:rsidP="006A54FD">
      <w:pPr>
        <w:ind w:right="-46"/>
        <w:rPr>
          <w:rFonts w:cstheme="minorHAnsi"/>
          <w:b/>
          <w:bCs/>
          <w:sz w:val="23"/>
          <w:szCs w:val="23"/>
        </w:rPr>
      </w:pPr>
      <w:r w:rsidRPr="00B267D4">
        <w:rPr>
          <w:rFonts w:cstheme="minorHAnsi"/>
          <w:b/>
          <w:bCs/>
          <w:sz w:val="23"/>
          <w:szCs w:val="23"/>
        </w:rPr>
        <w:t>Key Duties</w:t>
      </w:r>
    </w:p>
    <w:p w14:paraId="5C1D2E2F" w14:textId="4838442B" w:rsidR="00D8008C" w:rsidRDefault="003B51CA" w:rsidP="00C43E4F">
      <w:pPr>
        <w:numPr>
          <w:ilvl w:val="0"/>
          <w:numId w:val="1"/>
        </w:numPr>
        <w:spacing w:after="20" w:line="240" w:lineRule="auto"/>
        <w:ind w:left="357" w:right="96" w:hanging="357"/>
        <w:rPr>
          <w:rFonts w:eastAsia="Calibri" w:cstheme="minorHAnsi"/>
        </w:rPr>
      </w:pPr>
      <w:r>
        <w:rPr>
          <w:rFonts w:eastAsia="Calibri" w:cstheme="minorHAnsi"/>
        </w:rPr>
        <w:t>Be involved in the design and delivery</w:t>
      </w:r>
      <w:r w:rsidR="00D8008C">
        <w:rPr>
          <w:rFonts w:eastAsia="Calibri" w:cstheme="minorHAnsi"/>
        </w:rPr>
        <w:t xml:space="preserve"> of a tiered corporate and philanthropic giving programme to improve supporter engagement and income delivery</w:t>
      </w:r>
    </w:p>
    <w:p w14:paraId="468446AF" w14:textId="2406DD36" w:rsidR="00D8008C" w:rsidRDefault="003B51CA" w:rsidP="00C43E4F">
      <w:pPr>
        <w:numPr>
          <w:ilvl w:val="0"/>
          <w:numId w:val="1"/>
        </w:numPr>
        <w:spacing w:after="20" w:line="240" w:lineRule="auto"/>
        <w:ind w:left="357" w:right="96" w:hanging="357"/>
        <w:rPr>
          <w:rFonts w:eastAsia="Calibri" w:cstheme="minorHAnsi"/>
        </w:rPr>
      </w:pPr>
      <w:r>
        <w:rPr>
          <w:rFonts w:eastAsia="Calibri" w:cstheme="minorHAnsi"/>
        </w:rPr>
        <w:t>To cultivate donor relationships</w:t>
      </w:r>
      <w:r w:rsidR="0089587D">
        <w:rPr>
          <w:rFonts w:eastAsia="Calibri" w:cstheme="minorHAnsi"/>
        </w:rPr>
        <w:t xml:space="preserve"> that focus on donations of </w:t>
      </w:r>
      <w:r w:rsidR="00D8008C">
        <w:rPr>
          <w:rFonts w:eastAsia="Calibri" w:cstheme="minorHAnsi"/>
        </w:rPr>
        <w:t>£250.00 to £20,000</w:t>
      </w:r>
      <w:r w:rsidR="0089587D">
        <w:rPr>
          <w:rFonts w:eastAsia="Calibri" w:cstheme="minorHAnsi"/>
        </w:rPr>
        <w:t xml:space="preserve"> with a </w:t>
      </w:r>
      <w:r w:rsidR="002868CD">
        <w:rPr>
          <w:rFonts w:eastAsia="Calibri" w:cstheme="minorHAnsi"/>
        </w:rPr>
        <w:t xml:space="preserve">view to developing multi-year agreements </w:t>
      </w:r>
    </w:p>
    <w:p w14:paraId="19DFE184" w14:textId="6052CB35" w:rsidR="00A17E6E" w:rsidRDefault="00A17E6E" w:rsidP="00C43E4F">
      <w:pPr>
        <w:numPr>
          <w:ilvl w:val="0"/>
          <w:numId w:val="1"/>
        </w:numPr>
        <w:spacing w:after="20" w:line="240" w:lineRule="auto"/>
        <w:ind w:left="357" w:right="96" w:hanging="357"/>
        <w:rPr>
          <w:rFonts w:eastAsia="Calibri" w:cstheme="minorHAnsi"/>
        </w:rPr>
      </w:pPr>
      <w:r>
        <w:rPr>
          <w:rFonts w:eastAsia="Calibri" w:cstheme="minorHAnsi"/>
        </w:rPr>
        <w:t>To develop and execute a tailored stewardship plan across all donors</w:t>
      </w:r>
    </w:p>
    <w:p w14:paraId="3C4E8B5B" w14:textId="4CF80481" w:rsidR="00D8008C" w:rsidRDefault="00E156D4" w:rsidP="00C43E4F">
      <w:pPr>
        <w:numPr>
          <w:ilvl w:val="0"/>
          <w:numId w:val="1"/>
        </w:numPr>
        <w:spacing w:after="20" w:line="240" w:lineRule="auto"/>
        <w:ind w:left="357" w:right="96" w:hanging="357"/>
        <w:rPr>
          <w:rFonts w:eastAsia="Calibri" w:cstheme="minorHAnsi"/>
        </w:rPr>
      </w:pPr>
      <w:r>
        <w:rPr>
          <w:rFonts w:eastAsia="Calibri" w:cstheme="minorHAnsi"/>
        </w:rPr>
        <w:t xml:space="preserve">Work as part of a team </w:t>
      </w:r>
      <w:r w:rsidR="00146DDA">
        <w:rPr>
          <w:rFonts w:eastAsia="Calibri" w:cstheme="minorHAnsi"/>
        </w:rPr>
        <w:t>to deliver a range of fundraising events and opportunities</w:t>
      </w:r>
    </w:p>
    <w:p w14:paraId="0F794F47" w14:textId="59D385B4" w:rsidR="00D8008C" w:rsidRPr="00D8008C" w:rsidRDefault="00146DDA" w:rsidP="00C43E4F">
      <w:pPr>
        <w:numPr>
          <w:ilvl w:val="0"/>
          <w:numId w:val="1"/>
        </w:numPr>
        <w:spacing w:after="20" w:line="240" w:lineRule="auto"/>
        <w:ind w:left="357" w:right="96" w:hanging="357"/>
        <w:rPr>
          <w:rFonts w:eastAsia="Calibri" w:cstheme="minorHAnsi"/>
        </w:rPr>
      </w:pPr>
      <w:r>
        <w:rPr>
          <w:rFonts w:eastAsia="Calibri" w:cstheme="minorHAnsi"/>
        </w:rPr>
        <w:t>Track all fundraising activity</w:t>
      </w:r>
      <w:r w:rsidR="008C2F7A">
        <w:rPr>
          <w:rFonts w:eastAsia="Calibri" w:cstheme="minorHAnsi"/>
        </w:rPr>
        <w:t xml:space="preserve"> on salesforce (training will be given) to evidence progression of relationships</w:t>
      </w:r>
    </w:p>
    <w:p w14:paraId="12670090" w14:textId="0AEED84C" w:rsidR="00B267D4" w:rsidRDefault="00B267D4" w:rsidP="00C43E4F">
      <w:pPr>
        <w:numPr>
          <w:ilvl w:val="0"/>
          <w:numId w:val="1"/>
        </w:numPr>
        <w:spacing w:after="20" w:line="240" w:lineRule="auto"/>
        <w:ind w:left="357" w:right="96" w:hanging="357"/>
        <w:rPr>
          <w:rFonts w:eastAsia="Calibri" w:cstheme="minorHAnsi"/>
        </w:rPr>
      </w:pPr>
      <w:r w:rsidRPr="00240FBB">
        <w:rPr>
          <w:rFonts w:eastAsia="Calibri" w:cstheme="minorHAnsi"/>
        </w:rPr>
        <w:t xml:space="preserve">Encourage the participation of </w:t>
      </w:r>
      <w:r w:rsidR="00E01BF5">
        <w:rPr>
          <w:rFonts w:eastAsia="Calibri" w:cstheme="minorHAnsi"/>
        </w:rPr>
        <w:t xml:space="preserve">staff and </w:t>
      </w:r>
      <w:r w:rsidR="009B4197">
        <w:rPr>
          <w:rFonts w:eastAsia="Calibri" w:cstheme="minorHAnsi"/>
        </w:rPr>
        <w:t>young people</w:t>
      </w:r>
      <w:r w:rsidRPr="00240FBB">
        <w:rPr>
          <w:rFonts w:eastAsia="Calibri" w:cstheme="minorHAnsi"/>
        </w:rPr>
        <w:t xml:space="preserve"> and that their ideas contribute </w:t>
      </w:r>
      <w:r w:rsidR="00D8008C">
        <w:rPr>
          <w:rFonts w:eastAsia="Calibri" w:cstheme="minorHAnsi"/>
        </w:rPr>
        <w:t>to fundraising campaigns</w:t>
      </w:r>
      <w:r w:rsidR="00DE407B">
        <w:rPr>
          <w:rFonts w:eastAsia="Calibri" w:cstheme="minorHAnsi"/>
        </w:rPr>
        <w:t>, marketing and promotional activities</w:t>
      </w:r>
    </w:p>
    <w:p w14:paraId="2FA31FBB" w14:textId="4E7316AD" w:rsidR="00683B34" w:rsidRPr="00240FBB" w:rsidRDefault="00683B34" w:rsidP="00C43E4F">
      <w:pPr>
        <w:numPr>
          <w:ilvl w:val="0"/>
          <w:numId w:val="1"/>
        </w:numPr>
        <w:spacing w:after="20" w:line="240" w:lineRule="auto"/>
        <w:ind w:left="357" w:right="96" w:hanging="357"/>
        <w:rPr>
          <w:rFonts w:eastAsia="Calibri" w:cstheme="minorHAnsi"/>
        </w:rPr>
      </w:pPr>
      <w:r>
        <w:rPr>
          <w:rFonts w:eastAsia="Calibri" w:cstheme="minorHAnsi"/>
        </w:rPr>
        <w:t xml:space="preserve">Represent Manchester Youth Zone at external </w:t>
      </w:r>
      <w:r w:rsidR="00AB4C9E">
        <w:rPr>
          <w:rFonts w:eastAsia="Calibri" w:cstheme="minorHAnsi"/>
        </w:rPr>
        <w:t>fundraising and networking events</w:t>
      </w:r>
      <w:r w:rsidR="0039601D">
        <w:rPr>
          <w:rFonts w:eastAsia="Calibri" w:cstheme="minorHAnsi"/>
        </w:rPr>
        <w:t xml:space="preserve"> and forums</w:t>
      </w:r>
    </w:p>
    <w:p w14:paraId="0F4D6051" w14:textId="77777777" w:rsidR="00B267D4" w:rsidRPr="00240FBB" w:rsidRDefault="00B267D4" w:rsidP="00C43E4F">
      <w:pPr>
        <w:numPr>
          <w:ilvl w:val="0"/>
          <w:numId w:val="1"/>
        </w:numPr>
        <w:spacing w:after="20" w:line="240" w:lineRule="auto"/>
        <w:ind w:left="357" w:right="96" w:hanging="357"/>
        <w:rPr>
          <w:rFonts w:eastAsia="Calibri" w:cstheme="minorHAnsi"/>
        </w:rPr>
      </w:pPr>
      <w:r w:rsidRPr="00240FBB">
        <w:rPr>
          <w:rFonts w:eastAsia="Calibri" w:cstheme="minorHAnsi"/>
        </w:rPr>
        <w:t>To work effectively and positively alongside colleagues including staff, volunteers and young leaders. Ensure that all volunteers and trainee staff are made to feel an integral and valued part of Manchester Youth Zone family.</w:t>
      </w:r>
    </w:p>
    <w:p w14:paraId="2674CB49" w14:textId="77777777" w:rsidR="00B267D4" w:rsidRPr="00240FBB" w:rsidRDefault="00B267D4" w:rsidP="00C43E4F">
      <w:pPr>
        <w:numPr>
          <w:ilvl w:val="0"/>
          <w:numId w:val="1"/>
        </w:numPr>
        <w:spacing w:after="20" w:line="240" w:lineRule="auto"/>
        <w:ind w:left="357" w:right="96" w:hanging="357"/>
        <w:rPr>
          <w:rFonts w:eastAsia="Calibri" w:cstheme="minorHAnsi"/>
        </w:rPr>
      </w:pPr>
      <w:r w:rsidRPr="00240FBB">
        <w:rPr>
          <w:rFonts w:eastAsia="Calibri" w:cstheme="minorHAnsi"/>
        </w:rPr>
        <w:t>Undertake regular training and development relevant to the role.</w:t>
      </w:r>
    </w:p>
    <w:p w14:paraId="69A76A69" w14:textId="00DA2AAF" w:rsidR="00B267D4" w:rsidRPr="00240FBB" w:rsidRDefault="00B267D4" w:rsidP="00C43E4F">
      <w:pPr>
        <w:numPr>
          <w:ilvl w:val="0"/>
          <w:numId w:val="1"/>
        </w:numPr>
        <w:spacing w:after="20" w:line="240" w:lineRule="auto"/>
        <w:ind w:left="357" w:right="96" w:hanging="357"/>
        <w:rPr>
          <w:rFonts w:eastAsia="Calibri" w:cstheme="minorHAnsi"/>
        </w:rPr>
      </w:pPr>
      <w:r w:rsidRPr="00240FBB">
        <w:rPr>
          <w:rFonts w:eastAsia="Calibri" w:cstheme="minorHAnsi"/>
        </w:rPr>
        <w:t xml:space="preserve">Actively address any bullying, </w:t>
      </w:r>
      <w:r w:rsidR="003F2A81" w:rsidRPr="00240FBB">
        <w:rPr>
          <w:rFonts w:eastAsia="Calibri" w:cstheme="minorHAnsi"/>
        </w:rPr>
        <w:t>harassment,</w:t>
      </w:r>
      <w:r w:rsidRPr="00240FBB">
        <w:rPr>
          <w:rFonts w:eastAsia="Calibri" w:cstheme="minorHAnsi"/>
        </w:rPr>
        <w:t xml:space="preserve"> or discrimination, promoting cohesion, inclusion, and positive relationships.</w:t>
      </w:r>
    </w:p>
    <w:p w14:paraId="56AA3581" w14:textId="77777777" w:rsidR="00B267D4" w:rsidRPr="00240FBB" w:rsidRDefault="00B267D4" w:rsidP="00C43E4F">
      <w:pPr>
        <w:numPr>
          <w:ilvl w:val="0"/>
          <w:numId w:val="1"/>
        </w:numPr>
        <w:spacing w:after="20" w:line="240" w:lineRule="auto"/>
        <w:ind w:left="357" w:right="96" w:hanging="357"/>
        <w:rPr>
          <w:rFonts w:eastAsia="Calibri" w:cstheme="minorHAnsi"/>
        </w:rPr>
      </w:pPr>
      <w:r w:rsidRPr="00240FBB">
        <w:rPr>
          <w:rFonts w:eastAsia="Calibri" w:cstheme="minorHAnsi"/>
        </w:rPr>
        <w:t>To understand and adhere to MYZ policies and procedures at all times with particular emphasis on equal opportunities, positive behaviour management, health and safety and safeguarding.</w:t>
      </w:r>
    </w:p>
    <w:p w14:paraId="5AD37D43" w14:textId="6CD9B57F" w:rsidR="00B267D4" w:rsidRPr="00240FBB" w:rsidRDefault="00B267D4" w:rsidP="00C43E4F">
      <w:pPr>
        <w:numPr>
          <w:ilvl w:val="0"/>
          <w:numId w:val="1"/>
        </w:numPr>
        <w:spacing w:after="20" w:line="240" w:lineRule="auto"/>
        <w:ind w:left="357" w:right="96" w:hanging="357"/>
        <w:rPr>
          <w:rFonts w:eastAsia="Calibri" w:cstheme="minorHAnsi"/>
        </w:rPr>
      </w:pPr>
      <w:r w:rsidRPr="00240FBB">
        <w:rPr>
          <w:rFonts w:eastAsia="Calibri" w:cstheme="minorHAnsi"/>
        </w:rPr>
        <w:t>Promote and safeguard the welfare of children and young people at all times, managing any safeguarding issues should they arise</w:t>
      </w:r>
      <w:r w:rsidR="003F2A81" w:rsidRPr="00240FBB">
        <w:rPr>
          <w:rFonts w:eastAsia="Calibri" w:cstheme="minorHAnsi"/>
        </w:rPr>
        <w:t xml:space="preserve"> (training provided).</w:t>
      </w:r>
    </w:p>
    <w:p w14:paraId="7E7966A7" w14:textId="77777777" w:rsidR="00B267D4" w:rsidRPr="00240FBB" w:rsidRDefault="00B267D4" w:rsidP="00C43E4F">
      <w:pPr>
        <w:numPr>
          <w:ilvl w:val="0"/>
          <w:numId w:val="1"/>
        </w:numPr>
        <w:spacing w:after="20" w:line="240" w:lineRule="auto"/>
        <w:ind w:left="357" w:right="96" w:hanging="357"/>
        <w:rPr>
          <w:rFonts w:eastAsia="Times New Roman" w:cstheme="minorHAnsi"/>
        </w:rPr>
      </w:pPr>
      <w:r w:rsidRPr="00240FBB">
        <w:rPr>
          <w:rFonts w:eastAsia="Calibri" w:cstheme="minorHAnsi"/>
        </w:rPr>
        <w:t>To be an active member of the team and operate in line with the Charity’s expectations, values and principles.  Work a flexible pattern including evenings and weekends in line with the role/team requirements.</w:t>
      </w:r>
    </w:p>
    <w:p w14:paraId="1264036A" w14:textId="569A827C" w:rsidR="00B267D4" w:rsidRPr="00240FBB" w:rsidRDefault="00B267D4" w:rsidP="00C43E4F">
      <w:pPr>
        <w:numPr>
          <w:ilvl w:val="0"/>
          <w:numId w:val="1"/>
        </w:numPr>
        <w:spacing w:after="20" w:line="240" w:lineRule="auto"/>
        <w:ind w:left="357" w:right="96" w:hanging="357"/>
        <w:rPr>
          <w:rFonts w:eastAsia="Times New Roman" w:cstheme="minorHAnsi"/>
        </w:rPr>
      </w:pPr>
      <w:r w:rsidRPr="00240FBB">
        <w:rPr>
          <w:rFonts w:cstheme="minorHAnsi"/>
          <w:bCs/>
        </w:rPr>
        <w:t>Carry out any other duties as may be reasonably determined by your line manager</w:t>
      </w:r>
      <w:r w:rsidR="00004D8C">
        <w:rPr>
          <w:rFonts w:cstheme="minorHAnsi"/>
          <w:bCs/>
        </w:rPr>
        <w:t xml:space="preserve"> and be flexible to </w:t>
      </w:r>
      <w:r w:rsidR="005D44F1">
        <w:rPr>
          <w:rFonts w:cstheme="minorHAnsi"/>
          <w:bCs/>
        </w:rPr>
        <w:t xml:space="preserve">attend residential trips. </w:t>
      </w:r>
    </w:p>
    <w:p w14:paraId="21E3BEF8" w14:textId="45EC7DB3" w:rsidR="00B267D4" w:rsidRDefault="00B267D4" w:rsidP="00C43E4F">
      <w:pPr>
        <w:numPr>
          <w:ilvl w:val="0"/>
          <w:numId w:val="1"/>
        </w:numPr>
        <w:spacing w:after="20" w:line="240" w:lineRule="auto"/>
        <w:ind w:left="357" w:right="96" w:hanging="357"/>
        <w:rPr>
          <w:rFonts w:eastAsia="Calibri" w:cstheme="minorHAnsi"/>
        </w:rPr>
      </w:pPr>
      <w:r w:rsidRPr="00240FBB">
        <w:rPr>
          <w:rFonts w:eastAsia="Calibri" w:cstheme="minorHAnsi"/>
        </w:rPr>
        <w:t xml:space="preserve">Promote a positive image of MYZ through professionalism and good conduct with all our stakeholders and the </w:t>
      </w:r>
      <w:r w:rsidR="00240FBB" w:rsidRPr="00240FBB">
        <w:rPr>
          <w:rFonts w:eastAsia="Calibri" w:cstheme="minorHAnsi"/>
        </w:rPr>
        <w:t>public</w:t>
      </w:r>
      <w:r w:rsidRPr="00240FBB">
        <w:rPr>
          <w:rFonts w:eastAsia="Calibri" w:cstheme="minorHAnsi"/>
        </w:rPr>
        <w:t>.</w:t>
      </w:r>
    </w:p>
    <w:tbl>
      <w:tblPr>
        <w:tblStyle w:val="TableGrid"/>
        <w:tblW w:w="10916" w:type="dxa"/>
        <w:tblInd w:w="-856" w:type="dxa"/>
        <w:tblLook w:val="04A0" w:firstRow="1" w:lastRow="0" w:firstColumn="1" w:lastColumn="0" w:noHBand="0" w:noVBand="1"/>
      </w:tblPr>
      <w:tblGrid>
        <w:gridCol w:w="6370"/>
        <w:gridCol w:w="1354"/>
        <w:gridCol w:w="1227"/>
        <w:gridCol w:w="1965"/>
      </w:tblGrid>
      <w:tr w:rsidR="00C43E4F" w:rsidRPr="00FA21AF" w14:paraId="10821974" w14:textId="77777777" w:rsidTr="00663353">
        <w:tc>
          <w:tcPr>
            <w:tcW w:w="10916" w:type="dxa"/>
            <w:gridSpan w:val="4"/>
          </w:tcPr>
          <w:p w14:paraId="4CC72FD0" w14:textId="77777777" w:rsidR="00C43E4F" w:rsidRPr="00FA21AF" w:rsidRDefault="00C43E4F" w:rsidP="00663353">
            <w:pPr>
              <w:spacing w:after="120"/>
              <w:ind w:right="95"/>
              <w:contextualSpacing/>
              <w:jc w:val="center"/>
              <w:rPr>
                <w:rFonts w:cstheme="minorHAnsi"/>
                <w:b/>
                <w:bCs/>
                <w:sz w:val="20"/>
                <w:szCs w:val="20"/>
              </w:rPr>
            </w:pPr>
            <w:r w:rsidRPr="00FA21AF">
              <w:rPr>
                <w:rFonts w:cstheme="minorHAnsi"/>
                <w:b/>
                <w:bCs/>
                <w:sz w:val="20"/>
                <w:szCs w:val="20"/>
              </w:rPr>
              <w:t>PERSON SPECIFICATION</w:t>
            </w:r>
          </w:p>
        </w:tc>
      </w:tr>
      <w:tr w:rsidR="00C43E4F" w:rsidRPr="00FA21AF" w14:paraId="6251D920" w14:textId="77777777" w:rsidTr="00663353">
        <w:tc>
          <w:tcPr>
            <w:tcW w:w="6370" w:type="dxa"/>
          </w:tcPr>
          <w:p w14:paraId="6A173747" w14:textId="77777777" w:rsidR="00C43E4F" w:rsidRPr="00FA21AF" w:rsidRDefault="00C43E4F" w:rsidP="00663353">
            <w:pPr>
              <w:spacing w:after="120"/>
              <w:ind w:right="95"/>
              <w:contextualSpacing/>
              <w:rPr>
                <w:rFonts w:cstheme="minorHAnsi"/>
                <w:sz w:val="20"/>
                <w:szCs w:val="20"/>
              </w:rPr>
            </w:pPr>
          </w:p>
        </w:tc>
        <w:tc>
          <w:tcPr>
            <w:tcW w:w="1354" w:type="dxa"/>
          </w:tcPr>
          <w:p w14:paraId="17B08B38"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Essential</w:t>
            </w:r>
          </w:p>
        </w:tc>
        <w:tc>
          <w:tcPr>
            <w:tcW w:w="1227" w:type="dxa"/>
          </w:tcPr>
          <w:p w14:paraId="6AD99073"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Desirable</w:t>
            </w:r>
          </w:p>
        </w:tc>
        <w:tc>
          <w:tcPr>
            <w:tcW w:w="1965" w:type="dxa"/>
          </w:tcPr>
          <w:p w14:paraId="378772F4"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Identified by</w:t>
            </w:r>
          </w:p>
        </w:tc>
      </w:tr>
      <w:tr w:rsidR="00C43E4F" w:rsidRPr="00FA21AF" w14:paraId="18CC9CF8" w14:textId="77777777" w:rsidTr="00663353">
        <w:tc>
          <w:tcPr>
            <w:tcW w:w="6370" w:type="dxa"/>
          </w:tcPr>
          <w:p w14:paraId="79037C56" w14:textId="77777777" w:rsidR="00C43E4F" w:rsidRPr="00FA21AF" w:rsidRDefault="00C43E4F" w:rsidP="00663353">
            <w:pPr>
              <w:spacing w:after="120"/>
              <w:ind w:right="95"/>
              <w:contextualSpacing/>
              <w:rPr>
                <w:rFonts w:cstheme="minorHAnsi"/>
                <w:b/>
                <w:bCs/>
                <w:sz w:val="20"/>
                <w:szCs w:val="20"/>
              </w:rPr>
            </w:pPr>
            <w:r w:rsidRPr="00FA21AF">
              <w:rPr>
                <w:rFonts w:cstheme="minorHAnsi"/>
                <w:b/>
                <w:bCs/>
                <w:sz w:val="20"/>
                <w:szCs w:val="20"/>
              </w:rPr>
              <w:t>Skills &amp; Attributes</w:t>
            </w:r>
          </w:p>
        </w:tc>
        <w:tc>
          <w:tcPr>
            <w:tcW w:w="1354" w:type="dxa"/>
          </w:tcPr>
          <w:p w14:paraId="15C5D5AC" w14:textId="77777777" w:rsidR="00C43E4F" w:rsidRPr="00FA21AF" w:rsidRDefault="00C43E4F" w:rsidP="00663353">
            <w:pPr>
              <w:spacing w:after="120"/>
              <w:ind w:right="95"/>
              <w:contextualSpacing/>
              <w:rPr>
                <w:rFonts w:cstheme="minorHAnsi"/>
                <w:sz w:val="20"/>
                <w:szCs w:val="20"/>
              </w:rPr>
            </w:pPr>
          </w:p>
        </w:tc>
        <w:tc>
          <w:tcPr>
            <w:tcW w:w="1227" w:type="dxa"/>
          </w:tcPr>
          <w:p w14:paraId="61A2E6A6" w14:textId="77777777" w:rsidR="00C43E4F" w:rsidRPr="00FA21AF" w:rsidRDefault="00C43E4F" w:rsidP="00663353">
            <w:pPr>
              <w:spacing w:after="120"/>
              <w:ind w:right="95"/>
              <w:contextualSpacing/>
              <w:rPr>
                <w:rFonts w:cstheme="minorHAnsi"/>
                <w:sz w:val="20"/>
                <w:szCs w:val="20"/>
              </w:rPr>
            </w:pPr>
          </w:p>
        </w:tc>
        <w:tc>
          <w:tcPr>
            <w:tcW w:w="1965" w:type="dxa"/>
          </w:tcPr>
          <w:p w14:paraId="41774CDD" w14:textId="77777777" w:rsidR="00C43E4F" w:rsidRPr="00FA21AF" w:rsidRDefault="00C43E4F" w:rsidP="00663353">
            <w:pPr>
              <w:spacing w:after="120"/>
              <w:ind w:right="95"/>
              <w:contextualSpacing/>
              <w:rPr>
                <w:rFonts w:cstheme="minorHAnsi"/>
                <w:sz w:val="20"/>
                <w:szCs w:val="20"/>
              </w:rPr>
            </w:pPr>
          </w:p>
        </w:tc>
      </w:tr>
      <w:tr w:rsidR="00C43E4F" w:rsidRPr="00FA21AF" w14:paraId="2AB1D77B" w14:textId="77777777" w:rsidTr="00663353">
        <w:tc>
          <w:tcPr>
            <w:tcW w:w="6370" w:type="dxa"/>
          </w:tcPr>
          <w:p w14:paraId="7CAE9208" w14:textId="4D16F249" w:rsidR="00C43E4F" w:rsidRPr="00FA21AF" w:rsidRDefault="00C653F9" w:rsidP="00663353">
            <w:pPr>
              <w:spacing w:after="120"/>
              <w:ind w:right="95"/>
              <w:contextualSpacing/>
              <w:rPr>
                <w:rFonts w:cstheme="minorHAnsi"/>
                <w:sz w:val="20"/>
                <w:szCs w:val="20"/>
              </w:rPr>
            </w:pPr>
            <w:r>
              <w:rPr>
                <w:rFonts w:cstheme="minorHAnsi"/>
                <w:sz w:val="20"/>
                <w:szCs w:val="20"/>
              </w:rPr>
              <w:t>A successful track record in corporate/philanthropic fundraising and donor development</w:t>
            </w:r>
          </w:p>
        </w:tc>
        <w:tc>
          <w:tcPr>
            <w:tcW w:w="1354" w:type="dxa"/>
          </w:tcPr>
          <w:p w14:paraId="50254919" w14:textId="77777777" w:rsidR="00C43E4F" w:rsidRPr="00FA21AF" w:rsidRDefault="00C43E4F" w:rsidP="00663353">
            <w:pPr>
              <w:spacing w:after="120"/>
              <w:ind w:right="95"/>
              <w:contextualSpacing/>
              <w:rPr>
                <w:rFonts w:cstheme="minorHAnsi"/>
                <w:sz w:val="20"/>
                <w:szCs w:val="20"/>
              </w:rPr>
            </w:pPr>
            <w:r>
              <w:rPr>
                <w:rFonts w:cstheme="minorHAnsi"/>
                <w:sz w:val="20"/>
                <w:szCs w:val="20"/>
              </w:rPr>
              <w:t>Y</w:t>
            </w:r>
          </w:p>
        </w:tc>
        <w:tc>
          <w:tcPr>
            <w:tcW w:w="1227" w:type="dxa"/>
          </w:tcPr>
          <w:p w14:paraId="4172183A" w14:textId="77777777" w:rsidR="00C43E4F" w:rsidRPr="00FA21AF" w:rsidRDefault="00C43E4F" w:rsidP="00663353">
            <w:pPr>
              <w:spacing w:after="120"/>
              <w:ind w:right="95"/>
              <w:contextualSpacing/>
              <w:rPr>
                <w:rFonts w:cstheme="minorHAnsi"/>
                <w:sz w:val="20"/>
                <w:szCs w:val="20"/>
              </w:rPr>
            </w:pPr>
          </w:p>
        </w:tc>
        <w:tc>
          <w:tcPr>
            <w:tcW w:w="1965" w:type="dxa"/>
          </w:tcPr>
          <w:p w14:paraId="5118423C"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CV</w:t>
            </w:r>
          </w:p>
        </w:tc>
      </w:tr>
      <w:tr w:rsidR="00C43E4F" w:rsidRPr="00FA21AF" w14:paraId="1F867D37" w14:textId="77777777" w:rsidTr="00663353">
        <w:tc>
          <w:tcPr>
            <w:tcW w:w="6370" w:type="dxa"/>
          </w:tcPr>
          <w:p w14:paraId="03A461CE" w14:textId="5E5256D9" w:rsidR="00C43E4F" w:rsidRPr="00FA21AF" w:rsidRDefault="002A0078" w:rsidP="00663353">
            <w:pPr>
              <w:spacing w:after="120"/>
              <w:ind w:right="95"/>
              <w:contextualSpacing/>
              <w:rPr>
                <w:rFonts w:cstheme="minorHAnsi"/>
                <w:sz w:val="20"/>
                <w:szCs w:val="20"/>
              </w:rPr>
            </w:pPr>
            <w:r>
              <w:rPr>
                <w:rFonts w:cstheme="minorHAnsi"/>
                <w:sz w:val="20"/>
                <w:szCs w:val="20"/>
              </w:rPr>
              <w:t>Experience in managing fundraising</w:t>
            </w:r>
            <w:r w:rsidR="00275742">
              <w:rPr>
                <w:rFonts w:cstheme="minorHAnsi"/>
                <w:sz w:val="20"/>
                <w:szCs w:val="20"/>
              </w:rPr>
              <w:t xml:space="preserve"> portfolios of a similar size</w:t>
            </w:r>
          </w:p>
        </w:tc>
        <w:tc>
          <w:tcPr>
            <w:tcW w:w="1354" w:type="dxa"/>
          </w:tcPr>
          <w:p w14:paraId="5448C053" w14:textId="17DAA3B8" w:rsidR="00C43E4F" w:rsidRPr="00FA21AF" w:rsidRDefault="00C43E4F" w:rsidP="00663353">
            <w:pPr>
              <w:spacing w:after="120"/>
              <w:ind w:right="95"/>
              <w:contextualSpacing/>
              <w:rPr>
                <w:rFonts w:cstheme="minorHAnsi"/>
                <w:sz w:val="20"/>
                <w:szCs w:val="20"/>
              </w:rPr>
            </w:pPr>
          </w:p>
        </w:tc>
        <w:tc>
          <w:tcPr>
            <w:tcW w:w="1227" w:type="dxa"/>
          </w:tcPr>
          <w:p w14:paraId="06071B9A" w14:textId="39C77800" w:rsidR="00C43E4F" w:rsidRPr="00FA21AF" w:rsidRDefault="00275742" w:rsidP="00663353">
            <w:pPr>
              <w:spacing w:after="120"/>
              <w:ind w:right="95"/>
              <w:contextualSpacing/>
              <w:rPr>
                <w:rFonts w:cstheme="minorHAnsi"/>
                <w:sz w:val="20"/>
                <w:szCs w:val="20"/>
              </w:rPr>
            </w:pPr>
            <w:r>
              <w:rPr>
                <w:rFonts w:cstheme="minorHAnsi"/>
                <w:sz w:val="20"/>
                <w:szCs w:val="20"/>
              </w:rPr>
              <w:t>Y</w:t>
            </w:r>
          </w:p>
        </w:tc>
        <w:tc>
          <w:tcPr>
            <w:tcW w:w="1965" w:type="dxa"/>
          </w:tcPr>
          <w:p w14:paraId="59BAA88D"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CV</w:t>
            </w:r>
          </w:p>
          <w:p w14:paraId="68E11F9B"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References</w:t>
            </w:r>
          </w:p>
        </w:tc>
      </w:tr>
      <w:tr w:rsidR="00C43E4F" w:rsidRPr="00FA21AF" w14:paraId="417B4FA8" w14:textId="77777777" w:rsidTr="00663353">
        <w:tc>
          <w:tcPr>
            <w:tcW w:w="6370" w:type="dxa"/>
          </w:tcPr>
          <w:p w14:paraId="057E5CC8" w14:textId="126C78A2" w:rsidR="00C43E4F" w:rsidRPr="00FA21AF" w:rsidRDefault="00EC104C" w:rsidP="00663353">
            <w:pPr>
              <w:spacing w:after="120"/>
              <w:ind w:right="95"/>
              <w:contextualSpacing/>
              <w:rPr>
                <w:rFonts w:cstheme="minorHAnsi"/>
                <w:sz w:val="20"/>
                <w:szCs w:val="20"/>
              </w:rPr>
            </w:pPr>
            <w:r>
              <w:rPr>
                <w:rFonts w:cstheme="minorHAnsi"/>
                <w:sz w:val="20"/>
                <w:szCs w:val="20"/>
              </w:rPr>
              <w:t>Ability to communicate effectively with a range of stakeholders, and promote the values and work of Manchester Youth Zone</w:t>
            </w:r>
            <w:r w:rsidR="0093110E">
              <w:rPr>
                <w:rFonts w:cstheme="minorHAnsi"/>
                <w:sz w:val="20"/>
                <w:szCs w:val="20"/>
              </w:rPr>
              <w:t xml:space="preserve"> to wider audiences</w:t>
            </w:r>
          </w:p>
        </w:tc>
        <w:tc>
          <w:tcPr>
            <w:tcW w:w="1354" w:type="dxa"/>
          </w:tcPr>
          <w:p w14:paraId="5BBA282A" w14:textId="77777777" w:rsidR="00C43E4F" w:rsidRPr="00FA21AF" w:rsidRDefault="00C43E4F" w:rsidP="00663353">
            <w:pPr>
              <w:spacing w:after="120"/>
              <w:ind w:right="95"/>
              <w:contextualSpacing/>
              <w:rPr>
                <w:rFonts w:cstheme="minorHAnsi"/>
                <w:sz w:val="20"/>
                <w:szCs w:val="20"/>
              </w:rPr>
            </w:pPr>
          </w:p>
        </w:tc>
        <w:tc>
          <w:tcPr>
            <w:tcW w:w="1227" w:type="dxa"/>
          </w:tcPr>
          <w:p w14:paraId="0FA3C65A"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Y</w:t>
            </w:r>
          </w:p>
        </w:tc>
        <w:tc>
          <w:tcPr>
            <w:tcW w:w="1965" w:type="dxa"/>
          </w:tcPr>
          <w:p w14:paraId="18FD1E2C"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CV</w:t>
            </w:r>
          </w:p>
        </w:tc>
      </w:tr>
      <w:tr w:rsidR="0021620D" w:rsidRPr="00FA21AF" w14:paraId="37214161" w14:textId="77777777" w:rsidTr="00663353">
        <w:tc>
          <w:tcPr>
            <w:tcW w:w="6370" w:type="dxa"/>
          </w:tcPr>
          <w:p w14:paraId="6FE03629" w14:textId="384CC6F3" w:rsidR="0021620D" w:rsidRDefault="0021620D" w:rsidP="00663353">
            <w:pPr>
              <w:spacing w:after="120"/>
              <w:ind w:right="95"/>
              <w:contextualSpacing/>
              <w:rPr>
                <w:rFonts w:cstheme="minorHAnsi"/>
                <w:sz w:val="20"/>
                <w:szCs w:val="20"/>
              </w:rPr>
            </w:pPr>
            <w:r>
              <w:rPr>
                <w:rFonts w:cstheme="minorHAnsi"/>
                <w:sz w:val="20"/>
                <w:szCs w:val="20"/>
              </w:rPr>
              <w:t>Good numeracy skills with an ability to analyse and report on your own financial performance</w:t>
            </w:r>
          </w:p>
        </w:tc>
        <w:tc>
          <w:tcPr>
            <w:tcW w:w="1354" w:type="dxa"/>
          </w:tcPr>
          <w:p w14:paraId="078AB696" w14:textId="77777777" w:rsidR="0021620D" w:rsidRPr="00FA21AF" w:rsidRDefault="0021620D" w:rsidP="00663353">
            <w:pPr>
              <w:spacing w:after="120"/>
              <w:ind w:right="95"/>
              <w:contextualSpacing/>
              <w:rPr>
                <w:rFonts w:cstheme="minorHAnsi"/>
                <w:sz w:val="20"/>
                <w:szCs w:val="20"/>
              </w:rPr>
            </w:pPr>
          </w:p>
        </w:tc>
        <w:tc>
          <w:tcPr>
            <w:tcW w:w="1227" w:type="dxa"/>
          </w:tcPr>
          <w:p w14:paraId="6F8B5D59" w14:textId="34536DA5" w:rsidR="0021620D" w:rsidRPr="00FA21AF" w:rsidRDefault="00275742" w:rsidP="00663353">
            <w:pPr>
              <w:spacing w:after="120"/>
              <w:ind w:right="95"/>
              <w:contextualSpacing/>
              <w:rPr>
                <w:rFonts w:cstheme="minorHAnsi"/>
                <w:sz w:val="20"/>
                <w:szCs w:val="20"/>
              </w:rPr>
            </w:pPr>
            <w:r>
              <w:rPr>
                <w:rFonts w:cstheme="minorHAnsi"/>
                <w:sz w:val="20"/>
                <w:szCs w:val="20"/>
              </w:rPr>
              <w:t>Y</w:t>
            </w:r>
          </w:p>
        </w:tc>
        <w:tc>
          <w:tcPr>
            <w:tcW w:w="1965" w:type="dxa"/>
          </w:tcPr>
          <w:p w14:paraId="50891CC3" w14:textId="77777777" w:rsidR="0021620D" w:rsidRPr="00FA21AF" w:rsidRDefault="0021620D" w:rsidP="00663353">
            <w:pPr>
              <w:spacing w:after="120"/>
              <w:ind w:right="95"/>
              <w:contextualSpacing/>
              <w:rPr>
                <w:rFonts w:cstheme="minorHAnsi"/>
                <w:sz w:val="20"/>
                <w:szCs w:val="20"/>
              </w:rPr>
            </w:pPr>
          </w:p>
        </w:tc>
      </w:tr>
      <w:tr w:rsidR="00C43E4F" w:rsidRPr="00FA21AF" w14:paraId="00F53277" w14:textId="77777777" w:rsidTr="00663353">
        <w:tc>
          <w:tcPr>
            <w:tcW w:w="10916" w:type="dxa"/>
            <w:gridSpan w:val="4"/>
          </w:tcPr>
          <w:p w14:paraId="32ABB96C" w14:textId="77777777" w:rsidR="00C43E4F" w:rsidRPr="00FA21AF" w:rsidRDefault="00C43E4F" w:rsidP="00663353">
            <w:pPr>
              <w:spacing w:after="120"/>
              <w:ind w:right="95"/>
              <w:contextualSpacing/>
              <w:rPr>
                <w:rFonts w:cstheme="minorHAnsi"/>
                <w:b/>
                <w:bCs/>
                <w:sz w:val="20"/>
                <w:szCs w:val="20"/>
              </w:rPr>
            </w:pPr>
            <w:r w:rsidRPr="00FA21AF">
              <w:rPr>
                <w:rFonts w:cstheme="minorHAnsi"/>
                <w:b/>
                <w:bCs/>
                <w:sz w:val="20"/>
                <w:szCs w:val="20"/>
              </w:rPr>
              <w:t>Experience</w:t>
            </w:r>
          </w:p>
        </w:tc>
      </w:tr>
      <w:tr w:rsidR="00134ECD" w:rsidRPr="00FA21AF" w14:paraId="4B4A981E" w14:textId="77777777" w:rsidTr="00663353">
        <w:tc>
          <w:tcPr>
            <w:tcW w:w="6370" w:type="dxa"/>
          </w:tcPr>
          <w:p w14:paraId="64BC68FA" w14:textId="1FE00A5C" w:rsidR="00134ECD" w:rsidRPr="00FA21AF" w:rsidRDefault="0093110E" w:rsidP="00663353">
            <w:pPr>
              <w:spacing w:after="120"/>
              <w:ind w:right="95"/>
              <w:contextualSpacing/>
              <w:rPr>
                <w:rFonts w:cstheme="minorHAnsi"/>
                <w:sz w:val="20"/>
                <w:szCs w:val="20"/>
              </w:rPr>
            </w:pPr>
            <w:r>
              <w:rPr>
                <w:rFonts w:cstheme="minorHAnsi"/>
                <w:sz w:val="20"/>
                <w:szCs w:val="20"/>
              </w:rPr>
              <w:t xml:space="preserve">Planning and managing income generating campaigns – including monitoring budgets and expenditure </w:t>
            </w:r>
          </w:p>
        </w:tc>
        <w:tc>
          <w:tcPr>
            <w:tcW w:w="1354" w:type="dxa"/>
          </w:tcPr>
          <w:p w14:paraId="2B1439A1" w14:textId="0F3B7B34" w:rsidR="00134ECD" w:rsidRPr="00FA21AF" w:rsidRDefault="00D004F1" w:rsidP="00663353">
            <w:pPr>
              <w:spacing w:after="120"/>
              <w:ind w:right="95"/>
              <w:contextualSpacing/>
              <w:rPr>
                <w:rFonts w:cstheme="minorHAnsi"/>
                <w:sz w:val="20"/>
                <w:szCs w:val="20"/>
              </w:rPr>
            </w:pPr>
            <w:r>
              <w:rPr>
                <w:rFonts w:cstheme="minorHAnsi"/>
                <w:sz w:val="20"/>
                <w:szCs w:val="20"/>
              </w:rPr>
              <w:t>Y</w:t>
            </w:r>
          </w:p>
        </w:tc>
        <w:tc>
          <w:tcPr>
            <w:tcW w:w="1227" w:type="dxa"/>
          </w:tcPr>
          <w:p w14:paraId="41F3A42A" w14:textId="77777777" w:rsidR="00134ECD" w:rsidRPr="00FA21AF" w:rsidRDefault="00134ECD" w:rsidP="00663353">
            <w:pPr>
              <w:spacing w:after="120"/>
              <w:ind w:right="95"/>
              <w:contextualSpacing/>
              <w:rPr>
                <w:rFonts w:cstheme="minorHAnsi"/>
                <w:sz w:val="20"/>
                <w:szCs w:val="20"/>
              </w:rPr>
            </w:pPr>
          </w:p>
        </w:tc>
        <w:tc>
          <w:tcPr>
            <w:tcW w:w="1965" w:type="dxa"/>
          </w:tcPr>
          <w:p w14:paraId="3AEDAE75" w14:textId="0330F06A" w:rsidR="00134ECD" w:rsidRPr="00FA21AF" w:rsidRDefault="00D004F1" w:rsidP="00663353">
            <w:pPr>
              <w:spacing w:after="120"/>
              <w:ind w:right="95"/>
              <w:contextualSpacing/>
              <w:rPr>
                <w:rFonts w:cstheme="minorHAnsi"/>
                <w:sz w:val="20"/>
                <w:szCs w:val="20"/>
              </w:rPr>
            </w:pPr>
            <w:r>
              <w:rPr>
                <w:rFonts w:cstheme="minorHAnsi"/>
                <w:sz w:val="20"/>
                <w:szCs w:val="20"/>
              </w:rPr>
              <w:t>Interview</w:t>
            </w:r>
          </w:p>
        </w:tc>
      </w:tr>
      <w:tr w:rsidR="00D004F1" w:rsidRPr="00FA21AF" w14:paraId="61327803" w14:textId="77777777" w:rsidTr="00663353">
        <w:tc>
          <w:tcPr>
            <w:tcW w:w="6370" w:type="dxa"/>
          </w:tcPr>
          <w:p w14:paraId="062E5854" w14:textId="0270E68B" w:rsidR="00D004F1" w:rsidRDefault="007602FC" w:rsidP="00663353">
            <w:pPr>
              <w:spacing w:after="120"/>
              <w:ind w:right="95"/>
              <w:contextualSpacing/>
              <w:rPr>
                <w:rFonts w:cstheme="minorHAnsi"/>
                <w:sz w:val="20"/>
                <w:szCs w:val="20"/>
              </w:rPr>
            </w:pPr>
            <w:r>
              <w:rPr>
                <w:rFonts w:cstheme="minorHAnsi"/>
                <w:sz w:val="20"/>
                <w:szCs w:val="20"/>
              </w:rPr>
              <w:t xml:space="preserve">Experience in cultivating and retaining </w:t>
            </w:r>
            <w:r w:rsidR="00BA0A91">
              <w:rPr>
                <w:rFonts w:cstheme="minorHAnsi"/>
                <w:sz w:val="20"/>
                <w:szCs w:val="20"/>
              </w:rPr>
              <w:t>donors</w:t>
            </w:r>
          </w:p>
        </w:tc>
        <w:tc>
          <w:tcPr>
            <w:tcW w:w="1354" w:type="dxa"/>
          </w:tcPr>
          <w:p w14:paraId="3AFF48CF" w14:textId="3498AB89" w:rsidR="00D004F1" w:rsidRDefault="00D004F1" w:rsidP="00663353">
            <w:pPr>
              <w:spacing w:after="120"/>
              <w:ind w:right="95"/>
              <w:contextualSpacing/>
              <w:rPr>
                <w:rFonts w:cstheme="minorHAnsi"/>
                <w:sz w:val="20"/>
                <w:szCs w:val="20"/>
              </w:rPr>
            </w:pPr>
            <w:r>
              <w:rPr>
                <w:rFonts w:cstheme="minorHAnsi"/>
                <w:sz w:val="20"/>
                <w:szCs w:val="20"/>
              </w:rPr>
              <w:t>Y</w:t>
            </w:r>
          </w:p>
        </w:tc>
        <w:tc>
          <w:tcPr>
            <w:tcW w:w="1227" w:type="dxa"/>
          </w:tcPr>
          <w:p w14:paraId="6E99132D" w14:textId="77777777" w:rsidR="00D004F1" w:rsidRPr="00FA21AF" w:rsidRDefault="00D004F1" w:rsidP="00663353">
            <w:pPr>
              <w:spacing w:after="120"/>
              <w:ind w:right="95"/>
              <w:contextualSpacing/>
              <w:rPr>
                <w:rFonts w:cstheme="minorHAnsi"/>
                <w:sz w:val="20"/>
                <w:szCs w:val="20"/>
              </w:rPr>
            </w:pPr>
          </w:p>
        </w:tc>
        <w:tc>
          <w:tcPr>
            <w:tcW w:w="1965" w:type="dxa"/>
          </w:tcPr>
          <w:p w14:paraId="0181875C" w14:textId="072B876A" w:rsidR="00D004F1" w:rsidRDefault="00D004F1" w:rsidP="00663353">
            <w:pPr>
              <w:spacing w:after="120"/>
              <w:ind w:right="95"/>
              <w:contextualSpacing/>
              <w:rPr>
                <w:rFonts w:cstheme="minorHAnsi"/>
                <w:sz w:val="20"/>
                <w:szCs w:val="20"/>
              </w:rPr>
            </w:pPr>
            <w:r>
              <w:rPr>
                <w:rFonts w:cstheme="minorHAnsi"/>
                <w:sz w:val="20"/>
                <w:szCs w:val="20"/>
              </w:rPr>
              <w:t>Interview</w:t>
            </w:r>
          </w:p>
        </w:tc>
      </w:tr>
      <w:tr w:rsidR="00C43E4F" w:rsidRPr="00FA21AF" w14:paraId="5D20362F" w14:textId="77777777" w:rsidTr="00663353">
        <w:tc>
          <w:tcPr>
            <w:tcW w:w="6370" w:type="dxa"/>
          </w:tcPr>
          <w:p w14:paraId="599DA49E" w14:textId="25FB64AB" w:rsidR="00C43E4F" w:rsidRPr="00FA21AF" w:rsidRDefault="007602FC" w:rsidP="00663353">
            <w:pPr>
              <w:spacing w:after="120"/>
              <w:ind w:right="95"/>
              <w:contextualSpacing/>
              <w:rPr>
                <w:rFonts w:cstheme="minorHAnsi"/>
                <w:sz w:val="20"/>
                <w:szCs w:val="20"/>
              </w:rPr>
            </w:pPr>
            <w:r>
              <w:rPr>
                <w:rFonts w:cstheme="minorHAnsi"/>
                <w:sz w:val="20"/>
                <w:szCs w:val="20"/>
              </w:rPr>
              <w:t>Experience of using a CRM system for logging and tracking fundraising activity*</w:t>
            </w:r>
          </w:p>
        </w:tc>
        <w:tc>
          <w:tcPr>
            <w:tcW w:w="1354" w:type="dxa"/>
          </w:tcPr>
          <w:p w14:paraId="0FC133BE" w14:textId="36C7D9E3" w:rsidR="00C43E4F" w:rsidRPr="00FA21AF" w:rsidRDefault="00C43E4F" w:rsidP="00663353">
            <w:pPr>
              <w:spacing w:after="120"/>
              <w:ind w:right="95"/>
              <w:contextualSpacing/>
              <w:rPr>
                <w:rFonts w:cstheme="minorHAnsi"/>
                <w:sz w:val="20"/>
                <w:szCs w:val="20"/>
              </w:rPr>
            </w:pPr>
          </w:p>
        </w:tc>
        <w:tc>
          <w:tcPr>
            <w:tcW w:w="1227" w:type="dxa"/>
          </w:tcPr>
          <w:p w14:paraId="01EAC603" w14:textId="2DB29340" w:rsidR="00C43E4F" w:rsidRPr="00FA21AF" w:rsidRDefault="00D004F1" w:rsidP="00663353">
            <w:pPr>
              <w:spacing w:after="120"/>
              <w:ind w:right="95"/>
              <w:contextualSpacing/>
              <w:rPr>
                <w:rFonts w:cstheme="minorHAnsi"/>
                <w:sz w:val="20"/>
                <w:szCs w:val="20"/>
              </w:rPr>
            </w:pPr>
            <w:r>
              <w:rPr>
                <w:rFonts w:cstheme="minorHAnsi"/>
                <w:sz w:val="20"/>
                <w:szCs w:val="20"/>
              </w:rPr>
              <w:t>Y</w:t>
            </w:r>
          </w:p>
        </w:tc>
        <w:tc>
          <w:tcPr>
            <w:tcW w:w="1965" w:type="dxa"/>
          </w:tcPr>
          <w:p w14:paraId="26BB073B"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CV</w:t>
            </w:r>
          </w:p>
          <w:p w14:paraId="7011275E"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Interview</w:t>
            </w:r>
          </w:p>
        </w:tc>
      </w:tr>
      <w:tr w:rsidR="00C43E4F" w:rsidRPr="00FA21AF" w14:paraId="34D1FD31" w14:textId="77777777" w:rsidTr="00663353">
        <w:tc>
          <w:tcPr>
            <w:tcW w:w="10916" w:type="dxa"/>
            <w:gridSpan w:val="4"/>
          </w:tcPr>
          <w:p w14:paraId="28ED5B3D" w14:textId="09EA2251" w:rsidR="00C43E4F" w:rsidRPr="00FA21AF" w:rsidRDefault="00C43E4F" w:rsidP="00663353">
            <w:pPr>
              <w:spacing w:after="120"/>
              <w:ind w:right="95"/>
              <w:contextualSpacing/>
              <w:rPr>
                <w:rFonts w:cstheme="minorHAnsi"/>
                <w:b/>
                <w:bCs/>
                <w:sz w:val="20"/>
                <w:szCs w:val="20"/>
              </w:rPr>
            </w:pPr>
            <w:r w:rsidRPr="00FA21AF">
              <w:rPr>
                <w:rFonts w:cstheme="minorHAnsi"/>
                <w:b/>
                <w:bCs/>
                <w:sz w:val="20"/>
                <w:szCs w:val="20"/>
              </w:rPr>
              <w:t>Knowledge</w:t>
            </w:r>
            <w:r w:rsidR="008B1A03">
              <w:rPr>
                <w:rFonts w:cstheme="minorHAnsi"/>
                <w:b/>
                <w:bCs/>
                <w:sz w:val="20"/>
                <w:szCs w:val="20"/>
              </w:rPr>
              <w:t xml:space="preserve">, </w:t>
            </w:r>
            <w:r w:rsidRPr="00FA21AF">
              <w:rPr>
                <w:rFonts w:cstheme="minorHAnsi"/>
                <w:b/>
                <w:bCs/>
                <w:sz w:val="20"/>
                <w:szCs w:val="20"/>
              </w:rPr>
              <w:t>Understanding</w:t>
            </w:r>
            <w:r w:rsidR="008B1A03">
              <w:rPr>
                <w:rFonts w:cstheme="minorHAnsi"/>
                <w:b/>
                <w:bCs/>
                <w:sz w:val="20"/>
                <w:szCs w:val="20"/>
              </w:rPr>
              <w:t xml:space="preserve"> &amp; Skills</w:t>
            </w:r>
          </w:p>
        </w:tc>
      </w:tr>
      <w:tr w:rsidR="00C43E4F" w:rsidRPr="00FA21AF" w14:paraId="546A4CE0" w14:textId="77777777" w:rsidTr="00663353">
        <w:tc>
          <w:tcPr>
            <w:tcW w:w="6370" w:type="dxa"/>
          </w:tcPr>
          <w:p w14:paraId="76EB05F5" w14:textId="7A8F8C36" w:rsidR="00C43E4F" w:rsidRPr="00FA21AF" w:rsidRDefault="00917931" w:rsidP="00663353">
            <w:pPr>
              <w:spacing w:after="120"/>
              <w:ind w:right="95"/>
              <w:contextualSpacing/>
              <w:rPr>
                <w:rFonts w:cstheme="minorHAnsi"/>
                <w:sz w:val="20"/>
                <w:szCs w:val="20"/>
              </w:rPr>
            </w:pPr>
            <w:r>
              <w:rPr>
                <w:rFonts w:cstheme="minorHAnsi"/>
                <w:sz w:val="20"/>
                <w:szCs w:val="20"/>
              </w:rPr>
              <w:t>Segmenting audiences and optimising fundraising messaging to raise awareness among different stakeholde</w:t>
            </w:r>
            <w:r w:rsidR="00C14D1B">
              <w:rPr>
                <w:rFonts w:cstheme="minorHAnsi"/>
                <w:sz w:val="20"/>
                <w:szCs w:val="20"/>
              </w:rPr>
              <w:t>rs</w:t>
            </w:r>
          </w:p>
        </w:tc>
        <w:tc>
          <w:tcPr>
            <w:tcW w:w="1354" w:type="dxa"/>
          </w:tcPr>
          <w:p w14:paraId="31507AF2" w14:textId="4049063D" w:rsidR="00C43E4F" w:rsidRPr="00FA21AF" w:rsidRDefault="00C43E4F" w:rsidP="00663353">
            <w:pPr>
              <w:spacing w:after="120"/>
              <w:ind w:right="95"/>
              <w:contextualSpacing/>
              <w:rPr>
                <w:rFonts w:cstheme="minorHAnsi"/>
                <w:sz w:val="20"/>
                <w:szCs w:val="20"/>
              </w:rPr>
            </w:pPr>
          </w:p>
        </w:tc>
        <w:tc>
          <w:tcPr>
            <w:tcW w:w="1227" w:type="dxa"/>
          </w:tcPr>
          <w:p w14:paraId="778961F7" w14:textId="4C811E4A" w:rsidR="00C43E4F" w:rsidRPr="00FA21AF" w:rsidRDefault="00BA0A91" w:rsidP="00663353">
            <w:pPr>
              <w:spacing w:after="120"/>
              <w:ind w:right="95"/>
              <w:contextualSpacing/>
              <w:rPr>
                <w:rFonts w:cstheme="minorHAnsi"/>
                <w:sz w:val="20"/>
                <w:szCs w:val="20"/>
              </w:rPr>
            </w:pPr>
            <w:r>
              <w:rPr>
                <w:rFonts w:cstheme="minorHAnsi"/>
                <w:sz w:val="20"/>
                <w:szCs w:val="20"/>
              </w:rPr>
              <w:t>Y</w:t>
            </w:r>
          </w:p>
        </w:tc>
        <w:tc>
          <w:tcPr>
            <w:tcW w:w="1965" w:type="dxa"/>
          </w:tcPr>
          <w:p w14:paraId="6C802894"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CV</w:t>
            </w:r>
          </w:p>
          <w:p w14:paraId="0BA1ACAE"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Interview</w:t>
            </w:r>
          </w:p>
        </w:tc>
      </w:tr>
      <w:tr w:rsidR="00C43E4F" w:rsidRPr="00FA21AF" w14:paraId="61156B03" w14:textId="77777777" w:rsidTr="00663353">
        <w:tc>
          <w:tcPr>
            <w:tcW w:w="6370" w:type="dxa"/>
          </w:tcPr>
          <w:p w14:paraId="67D91D25" w14:textId="5DCDC621" w:rsidR="00C43E4F" w:rsidRPr="00FA21AF" w:rsidRDefault="00C14D1B" w:rsidP="00663353">
            <w:pPr>
              <w:spacing w:after="120"/>
              <w:ind w:right="95"/>
              <w:contextualSpacing/>
              <w:rPr>
                <w:rFonts w:cstheme="minorHAnsi"/>
                <w:sz w:val="20"/>
                <w:szCs w:val="20"/>
              </w:rPr>
            </w:pPr>
            <w:r>
              <w:rPr>
                <w:rFonts w:cstheme="minorHAnsi"/>
                <w:sz w:val="20"/>
                <w:szCs w:val="20"/>
              </w:rPr>
              <w:t xml:space="preserve">Fundraising best practice, legal requirements and </w:t>
            </w:r>
            <w:r w:rsidR="00005D8C">
              <w:rPr>
                <w:rFonts w:cstheme="minorHAnsi"/>
                <w:sz w:val="20"/>
                <w:szCs w:val="20"/>
              </w:rPr>
              <w:t xml:space="preserve">financial </w:t>
            </w:r>
            <w:r w:rsidR="00805C94">
              <w:rPr>
                <w:rFonts w:cstheme="minorHAnsi"/>
                <w:sz w:val="20"/>
                <w:szCs w:val="20"/>
              </w:rPr>
              <w:t>processes*</w:t>
            </w:r>
          </w:p>
        </w:tc>
        <w:tc>
          <w:tcPr>
            <w:tcW w:w="1354" w:type="dxa"/>
          </w:tcPr>
          <w:p w14:paraId="0F4003B7" w14:textId="1073DC58" w:rsidR="00C43E4F" w:rsidRPr="00FA21AF" w:rsidRDefault="00C43E4F" w:rsidP="00663353">
            <w:pPr>
              <w:spacing w:after="120"/>
              <w:ind w:right="95"/>
              <w:contextualSpacing/>
              <w:rPr>
                <w:rFonts w:cstheme="minorHAnsi"/>
                <w:sz w:val="20"/>
                <w:szCs w:val="20"/>
              </w:rPr>
            </w:pPr>
          </w:p>
        </w:tc>
        <w:tc>
          <w:tcPr>
            <w:tcW w:w="1227" w:type="dxa"/>
          </w:tcPr>
          <w:p w14:paraId="25DB2CD8" w14:textId="47D8DF2E" w:rsidR="00C43E4F" w:rsidRPr="00FA21AF" w:rsidRDefault="00BA0A91" w:rsidP="00663353">
            <w:pPr>
              <w:spacing w:after="120"/>
              <w:ind w:right="95"/>
              <w:contextualSpacing/>
              <w:rPr>
                <w:rFonts w:cstheme="minorHAnsi"/>
                <w:sz w:val="20"/>
                <w:szCs w:val="20"/>
              </w:rPr>
            </w:pPr>
            <w:r>
              <w:rPr>
                <w:rFonts w:cstheme="minorHAnsi"/>
                <w:sz w:val="20"/>
                <w:szCs w:val="20"/>
              </w:rPr>
              <w:t>Y</w:t>
            </w:r>
          </w:p>
        </w:tc>
        <w:tc>
          <w:tcPr>
            <w:tcW w:w="1965" w:type="dxa"/>
          </w:tcPr>
          <w:p w14:paraId="64541822"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CV</w:t>
            </w:r>
          </w:p>
          <w:p w14:paraId="092EBD00"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lastRenderedPageBreak/>
              <w:t>Interview</w:t>
            </w:r>
          </w:p>
        </w:tc>
      </w:tr>
      <w:tr w:rsidR="00C43E4F" w:rsidRPr="00FA21AF" w14:paraId="0B27CE21" w14:textId="77777777" w:rsidTr="00663353">
        <w:tc>
          <w:tcPr>
            <w:tcW w:w="6370" w:type="dxa"/>
          </w:tcPr>
          <w:p w14:paraId="0DB72CE8" w14:textId="2BEFE75E" w:rsidR="00C43E4F" w:rsidRPr="00FA21AF" w:rsidRDefault="00C43E4F" w:rsidP="00663353">
            <w:pPr>
              <w:spacing w:after="120"/>
              <w:ind w:right="95"/>
              <w:contextualSpacing/>
              <w:rPr>
                <w:rFonts w:cstheme="minorHAnsi"/>
                <w:sz w:val="20"/>
                <w:szCs w:val="20"/>
              </w:rPr>
            </w:pPr>
            <w:r w:rsidRPr="00FA21AF">
              <w:rPr>
                <w:rFonts w:cstheme="minorHAnsi"/>
                <w:sz w:val="20"/>
                <w:szCs w:val="20"/>
              </w:rPr>
              <w:lastRenderedPageBreak/>
              <w:t xml:space="preserve">Ability to communicate effectively </w:t>
            </w:r>
            <w:r w:rsidR="003107DC">
              <w:rPr>
                <w:rFonts w:cstheme="minorHAnsi"/>
                <w:sz w:val="20"/>
                <w:szCs w:val="20"/>
              </w:rPr>
              <w:t>with a range of stakeholders</w:t>
            </w:r>
          </w:p>
        </w:tc>
        <w:tc>
          <w:tcPr>
            <w:tcW w:w="1354" w:type="dxa"/>
          </w:tcPr>
          <w:p w14:paraId="47427974" w14:textId="65F6BEED" w:rsidR="00C43E4F" w:rsidRPr="00FA21AF" w:rsidRDefault="00C43E4F" w:rsidP="00663353">
            <w:pPr>
              <w:spacing w:after="120"/>
              <w:ind w:right="95"/>
              <w:contextualSpacing/>
              <w:rPr>
                <w:rFonts w:cstheme="minorHAnsi"/>
                <w:sz w:val="20"/>
                <w:szCs w:val="20"/>
              </w:rPr>
            </w:pPr>
          </w:p>
        </w:tc>
        <w:tc>
          <w:tcPr>
            <w:tcW w:w="1227" w:type="dxa"/>
          </w:tcPr>
          <w:p w14:paraId="5C3A2151" w14:textId="4607746C" w:rsidR="00C43E4F" w:rsidRPr="00FA21AF" w:rsidRDefault="00BA0A91" w:rsidP="00663353">
            <w:pPr>
              <w:spacing w:after="120"/>
              <w:ind w:right="95"/>
              <w:contextualSpacing/>
              <w:rPr>
                <w:rFonts w:cstheme="minorHAnsi"/>
                <w:sz w:val="20"/>
                <w:szCs w:val="20"/>
              </w:rPr>
            </w:pPr>
            <w:r>
              <w:rPr>
                <w:rFonts w:cstheme="minorHAnsi"/>
                <w:sz w:val="20"/>
                <w:szCs w:val="20"/>
              </w:rPr>
              <w:t>Y</w:t>
            </w:r>
          </w:p>
        </w:tc>
        <w:tc>
          <w:tcPr>
            <w:tcW w:w="1965" w:type="dxa"/>
          </w:tcPr>
          <w:p w14:paraId="3D1D19E3"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CV</w:t>
            </w:r>
          </w:p>
          <w:p w14:paraId="2076DDCD"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Interview</w:t>
            </w:r>
          </w:p>
        </w:tc>
      </w:tr>
      <w:tr w:rsidR="00C43E4F" w:rsidRPr="00FA21AF" w14:paraId="46E2A189" w14:textId="77777777" w:rsidTr="00663353">
        <w:tc>
          <w:tcPr>
            <w:tcW w:w="6370" w:type="dxa"/>
          </w:tcPr>
          <w:p w14:paraId="53ED8125" w14:textId="132F06E7" w:rsidR="00C43E4F" w:rsidRPr="00FA21AF" w:rsidRDefault="00C132B0" w:rsidP="00663353">
            <w:pPr>
              <w:spacing w:after="120"/>
              <w:ind w:right="95"/>
              <w:contextualSpacing/>
              <w:rPr>
                <w:rFonts w:cstheme="minorHAnsi"/>
                <w:sz w:val="20"/>
                <w:szCs w:val="20"/>
              </w:rPr>
            </w:pPr>
            <w:r>
              <w:rPr>
                <w:rFonts w:cstheme="minorHAnsi"/>
                <w:sz w:val="20"/>
                <w:szCs w:val="20"/>
              </w:rPr>
              <w:t xml:space="preserve">Knowledge of the VCSE sector and the funding </w:t>
            </w:r>
            <w:r w:rsidR="00634903">
              <w:rPr>
                <w:rFonts w:cstheme="minorHAnsi"/>
                <w:sz w:val="20"/>
                <w:szCs w:val="20"/>
              </w:rPr>
              <w:t>challenges</w:t>
            </w:r>
          </w:p>
        </w:tc>
        <w:tc>
          <w:tcPr>
            <w:tcW w:w="1354" w:type="dxa"/>
          </w:tcPr>
          <w:p w14:paraId="59805769" w14:textId="77777777" w:rsidR="00C43E4F" w:rsidRPr="00FA21AF" w:rsidRDefault="00C43E4F" w:rsidP="00663353">
            <w:pPr>
              <w:spacing w:after="120"/>
              <w:ind w:right="95"/>
              <w:contextualSpacing/>
              <w:rPr>
                <w:rFonts w:cstheme="minorHAnsi"/>
                <w:sz w:val="20"/>
                <w:szCs w:val="20"/>
              </w:rPr>
            </w:pPr>
          </w:p>
        </w:tc>
        <w:tc>
          <w:tcPr>
            <w:tcW w:w="1227" w:type="dxa"/>
          </w:tcPr>
          <w:p w14:paraId="2BA6315C"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Y</w:t>
            </w:r>
          </w:p>
        </w:tc>
        <w:tc>
          <w:tcPr>
            <w:tcW w:w="1965" w:type="dxa"/>
          </w:tcPr>
          <w:p w14:paraId="21C06493"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CV</w:t>
            </w:r>
          </w:p>
          <w:p w14:paraId="6CDF202F"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Interview</w:t>
            </w:r>
          </w:p>
        </w:tc>
      </w:tr>
      <w:tr w:rsidR="00C43E4F" w:rsidRPr="00FA21AF" w14:paraId="037A8CB5" w14:textId="77777777" w:rsidTr="00663353">
        <w:tc>
          <w:tcPr>
            <w:tcW w:w="10916" w:type="dxa"/>
            <w:gridSpan w:val="4"/>
          </w:tcPr>
          <w:p w14:paraId="7F5BE559" w14:textId="77777777" w:rsidR="00C43E4F" w:rsidRPr="00FA21AF" w:rsidRDefault="00C43E4F" w:rsidP="00663353">
            <w:pPr>
              <w:spacing w:after="120"/>
              <w:ind w:right="95"/>
              <w:contextualSpacing/>
              <w:rPr>
                <w:rFonts w:cstheme="minorHAnsi"/>
                <w:b/>
                <w:bCs/>
                <w:sz w:val="20"/>
                <w:szCs w:val="20"/>
              </w:rPr>
            </w:pPr>
            <w:r w:rsidRPr="00FA21AF">
              <w:rPr>
                <w:rFonts w:cstheme="minorHAnsi"/>
                <w:b/>
                <w:bCs/>
                <w:sz w:val="20"/>
                <w:szCs w:val="20"/>
              </w:rPr>
              <w:t>Additional attributes</w:t>
            </w:r>
          </w:p>
        </w:tc>
      </w:tr>
      <w:tr w:rsidR="00C43E4F" w:rsidRPr="00FA21AF" w14:paraId="53AE5F48" w14:textId="77777777" w:rsidTr="00663353">
        <w:tc>
          <w:tcPr>
            <w:tcW w:w="6370" w:type="dxa"/>
          </w:tcPr>
          <w:p w14:paraId="0F74BB85"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Trustworthy and reliable</w:t>
            </w:r>
          </w:p>
        </w:tc>
        <w:tc>
          <w:tcPr>
            <w:tcW w:w="1354" w:type="dxa"/>
          </w:tcPr>
          <w:p w14:paraId="0C4AA6E6"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Y</w:t>
            </w:r>
          </w:p>
        </w:tc>
        <w:tc>
          <w:tcPr>
            <w:tcW w:w="1227" w:type="dxa"/>
          </w:tcPr>
          <w:p w14:paraId="26F18745" w14:textId="77777777" w:rsidR="00C43E4F" w:rsidRPr="00FA21AF" w:rsidRDefault="00C43E4F" w:rsidP="00663353">
            <w:pPr>
              <w:spacing w:after="120"/>
              <w:ind w:right="95"/>
              <w:contextualSpacing/>
              <w:rPr>
                <w:rFonts w:cstheme="minorHAnsi"/>
                <w:sz w:val="20"/>
                <w:szCs w:val="20"/>
              </w:rPr>
            </w:pPr>
          </w:p>
        </w:tc>
        <w:tc>
          <w:tcPr>
            <w:tcW w:w="1965" w:type="dxa"/>
          </w:tcPr>
          <w:p w14:paraId="1ADF2102"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CV</w:t>
            </w:r>
          </w:p>
          <w:p w14:paraId="7D021361"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References</w:t>
            </w:r>
          </w:p>
        </w:tc>
      </w:tr>
      <w:tr w:rsidR="00C43E4F" w:rsidRPr="00FA21AF" w14:paraId="012975BA" w14:textId="77777777" w:rsidTr="00663353">
        <w:tc>
          <w:tcPr>
            <w:tcW w:w="6370" w:type="dxa"/>
          </w:tcPr>
          <w:p w14:paraId="638A2E7C"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Organised and efficient</w:t>
            </w:r>
          </w:p>
        </w:tc>
        <w:tc>
          <w:tcPr>
            <w:tcW w:w="1354" w:type="dxa"/>
          </w:tcPr>
          <w:p w14:paraId="47264960"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Y</w:t>
            </w:r>
          </w:p>
        </w:tc>
        <w:tc>
          <w:tcPr>
            <w:tcW w:w="1227" w:type="dxa"/>
          </w:tcPr>
          <w:p w14:paraId="22D9CB28" w14:textId="77777777" w:rsidR="00C43E4F" w:rsidRPr="00FA21AF" w:rsidRDefault="00C43E4F" w:rsidP="00663353">
            <w:pPr>
              <w:spacing w:after="120"/>
              <w:ind w:right="95"/>
              <w:contextualSpacing/>
              <w:rPr>
                <w:rFonts w:cstheme="minorHAnsi"/>
                <w:sz w:val="20"/>
                <w:szCs w:val="20"/>
              </w:rPr>
            </w:pPr>
          </w:p>
        </w:tc>
        <w:tc>
          <w:tcPr>
            <w:tcW w:w="1965" w:type="dxa"/>
          </w:tcPr>
          <w:p w14:paraId="18538ADC"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CV</w:t>
            </w:r>
          </w:p>
          <w:p w14:paraId="5802DEC8"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Interview</w:t>
            </w:r>
          </w:p>
        </w:tc>
      </w:tr>
      <w:tr w:rsidR="00C43E4F" w:rsidRPr="00FA21AF" w14:paraId="33020932" w14:textId="77777777" w:rsidTr="00663353">
        <w:tc>
          <w:tcPr>
            <w:tcW w:w="6370" w:type="dxa"/>
          </w:tcPr>
          <w:p w14:paraId="2E961698" w14:textId="1A0E2BD4" w:rsidR="00C43E4F" w:rsidRPr="00FA21AF" w:rsidRDefault="00C43E4F" w:rsidP="00663353">
            <w:pPr>
              <w:spacing w:after="120"/>
              <w:ind w:right="95"/>
              <w:contextualSpacing/>
              <w:rPr>
                <w:rFonts w:cstheme="minorHAnsi"/>
                <w:sz w:val="20"/>
                <w:szCs w:val="20"/>
              </w:rPr>
            </w:pPr>
            <w:r w:rsidRPr="00FA21AF">
              <w:rPr>
                <w:rFonts w:cstheme="minorHAnsi"/>
                <w:sz w:val="20"/>
                <w:szCs w:val="20"/>
              </w:rPr>
              <w:t>Excellent attention to detail</w:t>
            </w:r>
            <w:r w:rsidR="007E4AA3">
              <w:rPr>
                <w:rFonts w:cstheme="minorHAnsi"/>
                <w:sz w:val="20"/>
                <w:szCs w:val="20"/>
              </w:rPr>
              <w:t xml:space="preserve"> and analytical</w:t>
            </w:r>
          </w:p>
        </w:tc>
        <w:tc>
          <w:tcPr>
            <w:tcW w:w="1354" w:type="dxa"/>
          </w:tcPr>
          <w:p w14:paraId="4EED9DA2"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Y</w:t>
            </w:r>
          </w:p>
        </w:tc>
        <w:tc>
          <w:tcPr>
            <w:tcW w:w="1227" w:type="dxa"/>
          </w:tcPr>
          <w:p w14:paraId="0CC54215" w14:textId="77777777" w:rsidR="00C43E4F" w:rsidRPr="00FA21AF" w:rsidRDefault="00C43E4F" w:rsidP="00663353">
            <w:pPr>
              <w:spacing w:after="120"/>
              <w:ind w:right="95"/>
              <w:contextualSpacing/>
              <w:rPr>
                <w:rFonts w:cstheme="minorHAnsi"/>
                <w:sz w:val="20"/>
                <w:szCs w:val="20"/>
              </w:rPr>
            </w:pPr>
          </w:p>
        </w:tc>
        <w:tc>
          <w:tcPr>
            <w:tcW w:w="1965" w:type="dxa"/>
          </w:tcPr>
          <w:p w14:paraId="0684E2EB"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CV</w:t>
            </w:r>
          </w:p>
        </w:tc>
      </w:tr>
      <w:tr w:rsidR="00C43E4F" w:rsidRPr="00FA21AF" w14:paraId="24AC26D2" w14:textId="77777777" w:rsidTr="00663353">
        <w:tc>
          <w:tcPr>
            <w:tcW w:w="6370" w:type="dxa"/>
          </w:tcPr>
          <w:p w14:paraId="5E4A6EFC" w14:textId="56F48E27" w:rsidR="00C43E4F" w:rsidRPr="00FA21AF" w:rsidRDefault="00634903" w:rsidP="00663353">
            <w:pPr>
              <w:spacing w:after="120"/>
              <w:ind w:right="95"/>
              <w:contextualSpacing/>
              <w:rPr>
                <w:rFonts w:cstheme="minorHAnsi"/>
                <w:sz w:val="20"/>
                <w:szCs w:val="20"/>
              </w:rPr>
            </w:pPr>
            <w:r>
              <w:rPr>
                <w:rFonts w:cstheme="minorHAnsi"/>
                <w:sz w:val="20"/>
                <w:szCs w:val="20"/>
              </w:rPr>
              <w:t>Passion for fundraising for a charity working with children and you</w:t>
            </w:r>
            <w:r w:rsidR="0018793A">
              <w:rPr>
                <w:rFonts w:cstheme="minorHAnsi"/>
                <w:sz w:val="20"/>
                <w:szCs w:val="20"/>
              </w:rPr>
              <w:t xml:space="preserve">ng people </w:t>
            </w:r>
          </w:p>
        </w:tc>
        <w:tc>
          <w:tcPr>
            <w:tcW w:w="1354" w:type="dxa"/>
          </w:tcPr>
          <w:p w14:paraId="6890A5F7" w14:textId="7DB8F30A" w:rsidR="00C43E4F" w:rsidRPr="00FA21AF" w:rsidRDefault="007E4AA3" w:rsidP="00663353">
            <w:pPr>
              <w:spacing w:after="120"/>
              <w:ind w:right="95"/>
              <w:contextualSpacing/>
              <w:rPr>
                <w:rFonts w:cstheme="minorHAnsi"/>
                <w:sz w:val="20"/>
                <w:szCs w:val="20"/>
              </w:rPr>
            </w:pPr>
            <w:r>
              <w:rPr>
                <w:rFonts w:cstheme="minorHAnsi"/>
                <w:sz w:val="20"/>
                <w:szCs w:val="20"/>
              </w:rPr>
              <w:t>Y</w:t>
            </w:r>
          </w:p>
        </w:tc>
        <w:tc>
          <w:tcPr>
            <w:tcW w:w="1227" w:type="dxa"/>
          </w:tcPr>
          <w:p w14:paraId="103BEE91" w14:textId="00C5A605" w:rsidR="00C43E4F" w:rsidRPr="00FA21AF" w:rsidRDefault="00C43E4F" w:rsidP="00663353">
            <w:pPr>
              <w:spacing w:after="120"/>
              <w:ind w:right="95"/>
              <w:contextualSpacing/>
              <w:rPr>
                <w:rFonts w:cstheme="minorHAnsi"/>
                <w:sz w:val="20"/>
                <w:szCs w:val="20"/>
              </w:rPr>
            </w:pPr>
          </w:p>
        </w:tc>
        <w:tc>
          <w:tcPr>
            <w:tcW w:w="1965" w:type="dxa"/>
          </w:tcPr>
          <w:p w14:paraId="663BF17D" w14:textId="781AE2B8" w:rsidR="00C43E4F" w:rsidRPr="00FA21AF" w:rsidRDefault="007E4AA3" w:rsidP="00663353">
            <w:pPr>
              <w:spacing w:after="120"/>
              <w:ind w:right="95"/>
              <w:contextualSpacing/>
              <w:rPr>
                <w:rFonts w:cstheme="minorHAnsi"/>
                <w:sz w:val="20"/>
                <w:szCs w:val="20"/>
              </w:rPr>
            </w:pPr>
            <w:r>
              <w:rPr>
                <w:rFonts w:cstheme="minorHAnsi"/>
                <w:sz w:val="20"/>
                <w:szCs w:val="20"/>
              </w:rPr>
              <w:t>Interview</w:t>
            </w:r>
          </w:p>
        </w:tc>
      </w:tr>
      <w:tr w:rsidR="00C43E4F" w:rsidRPr="00FA21AF" w14:paraId="5E496F54" w14:textId="77777777" w:rsidTr="00663353">
        <w:tc>
          <w:tcPr>
            <w:tcW w:w="6370" w:type="dxa"/>
          </w:tcPr>
          <w:p w14:paraId="7B5A1B08"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Commitment to personal &amp; professional development</w:t>
            </w:r>
          </w:p>
        </w:tc>
        <w:tc>
          <w:tcPr>
            <w:tcW w:w="1354" w:type="dxa"/>
          </w:tcPr>
          <w:p w14:paraId="4ACBEC74"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Y</w:t>
            </w:r>
          </w:p>
        </w:tc>
        <w:tc>
          <w:tcPr>
            <w:tcW w:w="1227" w:type="dxa"/>
          </w:tcPr>
          <w:p w14:paraId="0C3B035F" w14:textId="77777777" w:rsidR="00C43E4F" w:rsidRPr="00FA21AF" w:rsidRDefault="00C43E4F" w:rsidP="00663353">
            <w:pPr>
              <w:spacing w:after="120"/>
              <w:ind w:right="95"/>
              <w:contextualSpacing/>
              <w:rPr>
                <w:rFonts w:cstheme="minorHAnsi"/>
                <w:sz w:val="20"/>
                <w:szCs w:val="20"/>
              </w:rPr>
            </w:pPr>
          </w:p>
        </w:tc>
        <w:tc>
          <w:tcPr>
            <w:tcW w:w="1965" w:type="dxa"/>
          </w:tcPr>
          <w:p w14:paraId="4EFD1633"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Interview</w:t>
            </w:r>
          </w:p>
        </w:tc>
      </w:tr>
    </w:tbl>
    <w:p w14:paraId="3C3DC200" w14:textId="57F9D932" w:rsidR="00555493" w:rsidRPr="00B267D4" w:rsidRDefault="00555493" w:rsidP="006513E4">
      <w:pPr>
        <w:spacing w:after="120"/>
        <w:ind w:right="95"/>
        <w:contextualSpacing/>
        <w:rPr>
          <w:rFonts w:cstheme="minorHAnsi"/>
          <w:sz w:val="23"/>
          <w:szCs w:val="23"/>
        </w:rPr>
      </w:pPr>
    </w:p>
    <w:sectPr w:rsidR="00555493" w:rsidRPr="00B267D4" w:rsidSect="008E1C2C">
      <w:footerReference w:type="default" r:id="rId11"/>
      <w:headerReference w:type="first" r:id="rId12"/>
      <w:footerReference w:type="first" r:id="rId13"/>
      <w:pgSz w:w="11906" w:h="16838"/>
      <w:pgMar w:top="1021" w:right="1440" w:bottom="130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EE010" w14:textId="77777777" w:rsidR="00DC1D5C" w:rsidRDefault="00DC1D5C" w:rsidP="00875838">
      <w:pPr>
        <w:spacing w:after="0" w:line="240" w:lineRule="auto"/>
      </w:pPr>
      <w:r>
        <w:separator/>
      </w:r>
    </w:p>
  </w:endnote>
  <w:endnote w:type="continuationSeparator" w:id="0">
    <w:p w14:paraId="10BA76F6" w14:textId="77777777" w:rsidR="00DC1D5C" w:rsidRDefault="00DC1D5C" w:rsidP="00875838">
      <w:pPr>
        <w:spacing w:after="0" w:line="240" w:lineRule="auto"/>
      </w:pPr>
      <w:r>
        <w:continuationSeparator/>
      </w:r>
    </w:p>
  </w:endnote>
  <w:endnote w:type="continuationNotice" w:id="1">
    <w:p w14:paraId="30016463" w14:textId="77777777" w:rsidR="00DC1D5C" w:rsidRDefault="00DC1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21927"/>
      <w:docPartObj>
        <w:docPartGallery w:val="Page Numbers (Bottom of Page)"/>
        <w:docPartUnique/>
      </w:docPartObj>
    </w:sdtPr>
    <w:sdtEndPr>
      <w:rPr>
        <w:noProof/>
      </w:rPr>
    </w:sdtEndPr>
    <w:sdtContent>
      <w:p w14:paraId="4B9715D5" w14:textId="77777777" w:rsidR="008E1C2C" w:rsidRDefault="008E1C2C" w:rsidP="008E1C2C">
        <w:pPr>
          <w:pStyle w:val="Footer"/>
          <w:jc w:val="right"/>
          <w:rPr>
            <w:noProof/>
          </w:rPr>
        </w:pPr>
        <w:r>
          <w:fldChar w:fldCharType="begin"/>
        </w:r>
        <w:r>
          <w:instrText xml:space="preserve"> PAGE   \* MERGEFORMAT </w:instrText>
        </w:r>
        <w:r>
          <w:fldChar w:fldCharType="separate"/>
        </w:r>
        <w:r>
          <w:t>1</w:t>
        </w:r>
        <w:r>
          <w:rPr>
            <w:noProof/>
          </w:rPr>
          <w:fldChar w:fldCharType="end"/>
        </w:r>
      </w:p>
      <w:p w14:paraId="7E2D664A" w14:textId="664DAD43" w:rsidR="008E1C2C" w:rsidRDefault="008E1C2C" w:rsidP="008E1C2C">
        <w:pPr>
          <w:pStyle w:val="Footer"/>
          <w:rPr>
            <w:noProof/>
          </w:rPr>
        </w:pPr>
        <w:r>
          <w:rPr>
            <w:noProof/>
          </w:rPr>
          <w:t xml:space="preserve">Manchester Youth Zone </w:t>
        </w:r>
        <w:r w:rsidR="00155075">
          <w:rPr>
            <w:noProof/>
          </w:rPr>
          <w:t>STEM and Enterprise</w:t>
        </w:r>
        <w:r w:rsidR="00155075">
          <w:rPr>
            <w:noProof/>
          </w:rPr>
          <w:tab/>
        </w:r>
        <w:r>
          <w:rPr>
            <w:noProof/>
          </w:rPr>
          <w:tab/>
        </w:r>
        <w:r w:rsidR="00155075">
          <w:rPr>
            <w:noProof/>
          </w:rPr>
          <w:t>April 2023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781378"/>
      <w:docPartObj>
        <w:docPartGallery w:val="Page Numbers (Bottom of Page)"/>
        <w:docPartUnique/>
      </w:docPartObj>
    </w:sdtPr>
    <w:sdtEndPr>
      <w:rPr>
        <w:noProof/>
      </w:rPr>
    </w:sdtEndPr>
    <w:sdtContent>
      <w:p w14:paraId="7C822653" w14:textId="77777777" w:rsidR="008E1C2C" w:rsidRDefault="008E1C2C">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6488FA6E" w14:textId="5F596DD2" w:rsidR="008E1C2C" w:rsidRDefault="008E1C2C" w:rsidP="008E1C2C">
        <w:pPr>
          <w:pStyle w:val="Footer"/>
          <w:rPr>
            <w:noProof/>
          </w:rPr>
        </w:pPr>
        <w:r>
          <w:rPr>
            <w:noProof/>
          </w:rPr>
          <w:t xml:space="preserve">Manchester Youth Zone </w:t>
        </w:r>
        <w:r w:rsidR="00155075">
          <w:rPr>
            <w:noProof/>
          </w:rPr>
          <w:t>STEM &amp; Enterprise</w:t>
        </w:r>
        <w:r w:rsidR="00155075">
          <w:rPr>
            <w:noProof/>
          </w:rPr>
          <w:tab/>
        </w:r>
        <w:r>
          <w:rPr>
            <w:noProof/>
          </w:rPr>
          <w:tab/>
        </w:r>
        <w:r w:rsidR="00155075">
          <w:rPr>
            <w:noProof/>
          </w:rPr>
          <w:t>April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9766C" w14:textId="77777777" w:rsidR="00DC1D5C" w:rsidRDefault="00DC1D5C" w:rsidP="00875838">
      <w:pPr>
        <w:spacing w:after="0" w:line="240" w:lineRule="auto"/>
      </w:pPr>
      <w:r>
        <w:separator/>
      </w:r>
    </w:p>
  </w:footnote>
  <w:footnote w:type="continuationSeparator" w:id="0">
    <w:p w14:paraId="47A15526" w14:textId="77777777" w:rsidR="00DC1D5C" w:rsidRDefault="00DC1D5C" w:rsidP="00875838">
      <w:pPr>
        <w:spacing w:after="0" w:line="240" w:lineRule="auto"/>
      </w:pPr>
      <w:r>
        <w:continuationSeparator/>
      </w:r>
    </w:p>
  </w:footnote>
  <w:footnote w:type="continuationNotice" w:id="1">
    <w:p w14:paraId="75C8896C" w14:textId="77777777" w:rsidR="00DC1D5C" w:rsidRDefault="00DC1D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4D1EC" w14:textId="5E5F2A10" w:rsidR="00803CE4" w:rsidRDefault="00803CE4">
    <w:pPr>
      <w:pStyle w:val="Header"/>
    </w:pPr>
    <w:r>
      <w:rPr>
        <w:b/>
        <w:noProof/>
        <w:sz w:val="40"/>
        <w:szCs w:val="40"/>
        <w:lang w:eastAsia="en-GB"/>
      </w:rPr>
      <w:drawing>
        <wp:anchor distT="0" distB="0" distL="114300" distR="114300" simplePos="0" relativeHeight="251658240" behindDoc="1" locked="0" layoutInCell="1" allowOverlap="1" wp14:anchorId="03DDA0FA" wp14:editId="4F5D4487">
          <wp:simplePos x="0" y="0"/>
          <wp:positionH relativeFrom="page">
            <wp:align>left</wp:align>
          </wp:positionH>
          <wp:positionV relativeFrom="paragraph">
            <wp:posOffset>-450215</wp:posOffset>
          </wp:positionV>
          <wp:extent cx="7571105" cy="1294130"/>
          <wp:effectExtent l="0" t="0" r="0" b="1270"/>
          <wp:wrapTight wrapText="bothSides">
            <wp:wrapPolygon edited="0">
              <wp:start x="0" y="0"/>
              <wp:lineTo x="0" y="21303"/>
              <wp:lineTo x="21522" y="21303"/>
              <wp:lineTo x="21522" y="0"/>
              <wp:lineTo x="0" y="0"/>
            </wp:wrapPolygon>
          </wp:wrapTight>
          <wp:docPr id="12" name="Picture 12"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tangl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105" cy="1294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0F82"/>
    <w:multiLevelType w:val="hybridMultilevel"/>
    <w:tmpl w:val="225A2F1A"/>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 w15:restartNumberingAfterBreak="0">
    <w:nsid w:val="04C35F36"/>
    <w:multiLevelType w:val="hybridMultilevel"/>
    <w:tmpl w:val="3F60A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B059B"/>
    <w:multiLevelType w:val="hybridMultilevel"/>
    <w:tmpl w:val="8D0A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80D75"/>
    <w:multiLevelType w:val="hybridMultilevel"/>
    <w:tmpl w:val="0AF8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6560F"/>
    <w:multiLevelType w:val="hybridMultilevel"/>
    <w:tmpl w:val="9104E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8B738F8"/>
    <w:multiLevelType w:val="hybridMultilevel"/>
    <w:tmpl w:val="5FBE8B4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 w15:restartNumberingAfterBreak="0">
    <w:nsid w:val="3BF868CE"/>
    <w:multiLevelType w:val="hybridMultilevel"/>
    <w:tmpl w:val="4D261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72865"/>
    <w:multiLevelType w:val="hybridMultilevel"/>
    <w:tmpl w:val="D7A6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0F3BEC"/>
    <w:multiLevelType w:val="hybridMultilevel"/>
    <w:tmpl w:val="7D9C7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304E37"/>
    <w:multiLevelType w:val="hybridMultilevel"/>
    <w:tmpl w:val="91B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33407F"/>
    <w:multiLevelType w:val="hybridMultilevel"/>
    <w:tmpl w:val="1D4EB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7206973">
    <w:abstractNumId w:val="8"/>
  </w:num>
  <w:num w:numId="2" w16cid:durableId="1811090137">
    <w:abstractNumId w:val="3"/>
  </w:num>
  <w:num w:numId="3" w16cid:durableId="123155948">
    <w:abstractNumId w:val="0"/>
  </w:num>
  <w:num w:numId="4" w16cid:durableId="1144153714">
    <w:abstractNumId w:val="2"/>
  </w:num>
  <w:num w:numId="5" w16cid:durableId="81726394">
    <w:abstractNumId w:val="5"/>
  </w:num>
  <w:num w:numId="6" w16cid:durableId="1817455609">
    <w:abstractNumId w:val="9"/>
  </w:num>
  <w:num w:numId="7" w16cid:durableId="373428640">
    <w:abstractNumId w:val="1"/>
  </w:num>
  <w:num w:numId="8" w16cid:durableId="1001666679">
    <w:abstractNumId w:val="7"/>
  </w:num>
  <w:num w:numId="9" w16cid:durableId="97606675">
    <w:abstractNumId w:val="10"/>
  </w:num>
  <w:num w:numId="10" w16cid:durableId="852769747">
    <w:abstractNumId w:val="6"/>
  </w:num>
  <w:num w:numId="11" w16cid:durableId="985472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F7"/>
    <w:rsid w:val="00004D8C"/>
    <w:rsid w:val="00005D8C"/>
    <w:rsid w:val="00024401"/>
    <w:rsid w:val="00027436"/>
    <w:rsid w:val="0003152A"/>
    <w:rsid w:val="00035864"/>
    <w:rsid w:val="00040FAB"/>
    <w:rsid w:val="00041253"/>
    <w:rsid w:val="00044CEA"/>
    <w:rsid w:val="000473FD"/>
    <w:rsid w:val="00052D7C"/>
    <w:rsid w:val="00063605"/>
    <w:rsid w:val="00070567"/>
    <w:rsid w:val="00076A8F"/>
    <w:rsid w:val="0008744D"/>
    <w:rsid w:val="0009579E"/>
    <w:rsid w:val="0009770E"/>
    <w:rsid w:val="000A4D7E"/>
    <w:rsid w:val="000B0509"/>
    <w:rsid w:val="000B3738"/>
    <w:rsid w:val="000B53EF"/>
    <w:rsid w:val="000B572B"/>
    <w:rsid w:val="000B7210"/>
    <w:rsid w:val="000C1317"/>
    <w:rsid w:val="000D4BBB"/>
    <w:rsid w:val="000D57A5"/>
    <w:rsid w:val="000E3978"/>
    <w:rsid w:val="000E456C"/>
    <w:rsid w:val="000F5396"/>
    <w:rsid w:val="000F5EBF"/>
    <w:rsid w:val="000F6F1A"/>
    <w:rsid w:val="00100F42"/>
    <w:rsid w:val="00101A9C"/>
    <w:rsid w:val="00101D4A"/>
    <w:rsid w:val="00107BCF"/>
    <w:rsid w:val="00110BAD"/>
    <w:rsid w:val="00114433"/>
    <w:rsid w:val="001155BE"/>
    <w:rsid w:val="00115D08"/>
    <w:rsid w:val="001161A1"/>
    <w:rsid w:val="00121922"/>
    <w:rsid w:val="0012608F"/>
    <w:rsid w:val="001276CD"/>
    <w:rsid w:val="00133D9A"/>
    <w:rsid w:val="00134ECD"/>
    <w:rsid w:val="00141820"/>
    <w:rsid w:val="00143A86"/>
    <w:rsid w:val="00144E8E"/>
    <w:rsid w:val="00146DDA"/>
    <w:rsid w:val="001512B8"/>
    <w:rsid w:val="001538B2"/>
    <w:rsid w:val="00153C4B"/>
    <w:rsid w:val="00154D27"/>
    <w:rsid w:val="00155075"/>
    <w:rsid w:val="001608B6"/>
    <w:rsid w:val="00162D5D"/>
    <w:rsid w:val="00164BE9"/>
    <w:rsid w:val="00170D10"/>
    <w:rsid w:val="00175D51"/>
    <w:rsid w:val="00182C8B"/>
    <w:rsid w:val="00185776"/>
    <w:rsid w:val="0018793A"/>
    <w:rsid w:val="0019562E"/>
    <w:rsid w:val="001956FF"/>
    <w:rsid w:val="00196EBB"/>
    <w:rsid w:val="001A28D0"/>
    <w:rsid w:val="001A5635"/>
    <w:rsid w:val="001A58B8"/>
    <w:rsid w:val="001B098C"/>
    <w:rsid w:val="001B7C8C"/>
    <w:rsid w:val="001B7E93"/>
    <w:rsid w:val="001D06B7"/>
    <w:rsid w:val="001D1A16"/>
    <w:rsid w:val="001D4480"/>
    <w:rsid w:val="001D6508"/>
    <w:rsid w:val="001D67FE"/>
    <w:rsid w:val="001E25FB"/>
    <w:rsid w:val="001F0324"/>
    <w:rsid w:val="0020088B"/>
    <w:rsid w:val="00204976"/>
    <w:rsid w:val="00205C86"/>
    <w:rsid w:val="0021620D"/>
    <w:rsid w:val="00222683"/>
    <w:rsid w:val="00225C9E"/>
    <w:rsid w:val="0024030F"/>
    <w:rsid w:val="00240FBB"/>
    <w:rsid w:val="002414F5"/>
    <w:rsid w:val="0024241E"/>
    <w:rsid w:val="00242610"/>
    <w:rsid w:val="00246743"/>
    <w:rsid w:val="00247B78"/>
    <w:rsid w:val="00251704"/>
    <w:rsid w:val="002551FC"/>
    <w:rsid w:val="00257112"/>
    <w:rsid w:val="00263097"/>
    <w:rsid w:val="00265647"/>
    <w:rsid w:val="00265FA6"/>
    <w:rsid w:val="00272F00"/>
    <w:rsid w:val="00275742"/>
    <w:rsid w:val="00276083"/>
    <w:rsid w:val="00277A91"/>
    <w:rsid w:val="00281EFF"/>
    <w:rsid w:val="00282EC2"/>
    <w:rsid w:val="002868CD"/>
    <w:rsid w:val="00287508"/>
    <w:rsid w:val="0029221B"/>
    <w:rsid w:val="00296190"/>
    <w:rsid w:val="002A0078"/>
    <w:rsid w:val="002A4D80"/>
    <w:rsid w:val="002B2E07"/>
    <w:rsid w:val="002B5026"/>
    <w:rsid w:val="002C597E"/>
    <w:rsid w:val="002C5EE3"/>
    <w:rsid w:val="002C72DE"/>
    <w:rsid w:val="002D0679"/>
    <w:rsid w:val="002D30AC"/>
    <w:rsid w:val="002E72CA"/>
    <w:rsid w:val="002E7540"/>
    <w:rsid w:val="002F0313"/>
    <w:rsid w:val="002F5E8B"/>
    <w:rsid w:val="003028C4"/>
    <w:rsid w:val="00303365"/>
    <w:rsid w:val="00306436"/>
    <w:rsid w:val="003067DC"/>
    <w:rsid w:val="00307353"/>
    <w:rsid w:val="003107DC"/>
    <w:rsid w:val="0031147C"/>
    <w:rsid w:val="00317137"/>
    <w:rsid w:val="00325546"/>
    <w:rsid w:val="00325ACA"/>
    <w:rsid w:val="003329D0"/>
    <w:rsid w:val="00336302"/>
    <w:rsid w:val="003408F8"/>
    <w:rsid w:val="00350454"/>
    <w:rsid w:val="00350D2F"/>
    <w:rsid w:val="003555C7"/>
    <w:rsid w:val="00355DC4"/>
    <w:rsid w:val="00370298"/>
    <w:rsid w:val="00372264"/>
    <w:rsid w:val="00373081"/>
    <w:rsid w:val="00375879"/>
    <w:rsid w:val="00375D3C"/>
    <w:rsid w:val="0038290D"/>
    <w:rsid w:val="00384C6F"/>
    <w:rsid w:val="00390510"/>
    <w:rsid w:val="00393476"/>
    <w:rsid w:val="0039601D"/>
    <w:rsid w:val="00397B26"/>
    <w:rsid w:val="003A6092"/>
    <w:rsid w:val="003A70BB"/>
    <w:rsid w:val="003A7BE6"/>
    <w:rsid w:val="003B0D7D"/>
    <w:rsid w:val="003B51CA"/>
    <w:rsid w:val="003B7DA4"/>
    <w:rsid w:val="003C7718"/>
    <w:rsid w:val="003E1B49"/>
    <w:rsid w:val="003F2A81"/>
    <w:rsid w:val="003F358A"/>
    <w:rsid w:val="003F39BC"/>
    <w:rsid w:val="003F456B"/>
    <w:rsid w:val="003F4E87"/>
    <w:rsid w:val="003F4FB5"/>
    <w:rsid w:val="003F6D3F"/>
    <w:rsid w:val="003F7AE7"/>
    <w:rsid w:val="00400D6F"/>
    <w:rsid w:val="00401EB2"/>
    <w:rsid w:val="00405CDE"/>
    <w:rsid w:val="00420BBB"/>
    <w:rsid w:val="004235FE"/>
    <w:rsid w:val="00426603"/>
    <w:rsid w:val="00426B9F"/>
    <w:rsid w:val="004334C0"/>
    <w:rsid w:val="00435A92"/>
    <w:rsid w:val="0044257B"/>
    <w:rsid w:val="00443D87"/>
    <w:rsid w:val="004479B4"/>
    <w:rsid w:val="004524B0"/>
    <w:rsid w:val="00453265"/>
    <w:rsid w:val="00461C76"/>
    <w:rsid w:val="00462A59"/>
    <w:rsid w:val="00463026"/>
    <w:rsid w:val="00472C24"/>
    <w:rsid w:val="00484717"/>
    <w:rsid w:val="0048570F"/>
    <w:rsid w:val="00494DA2"/>
    <w:rsid w:val="004A4E58"/>
    <w:rsid w:val="004A51D9"/>
    <w:rsid w:val="004B3961"/>
    <w:rsid w:val="004B4A57"/>
    <w:rsid w:val="004D5E55"/>
    <w:rsid w:val="004E028C"/>
    <w:rsid w:val="004E3FCE"/>
    <w:rsid w:val="004F3DB9"/>
    <w:rsid w:val="00500A65"/>
    <w:rsid w:val="00514F8A"/>
    <w:rsid w:val="005151C0"/>
    <w:rsid w:val="0051561A"/>
    <w:rsid w:val="00517D1A"/>
    <w:rsid w:val="00522323"/>
    <w:rsid w:val="00524492"/>
    <w:rsid w:val="00536F93"/>
    <w:rsid w:val="005418E5"/>
    <w:rsid w:val="00547F0B"/>
    <w:rsid w:val="0055448C"/>
    <w:rsid w:val="00555493"/>
    <w:rsid w:val="00562631"/>
    <w:rsid w:val="00563AB6"/>
    <w:rsid w:val="005645A8"/>
    <w:rsid w:val="00566A0D"/>
    <w:rsid w:val="00570577"/>
    <w:rsid w:val="00571B87"/>
    <w:rsid w:val="0057665A"/>
    <w:rsid w:val="005774D9"/>
    <w:rsid w:val="00582A29"/>
    <w:rsid w:val="00584D93"/>
    <w:rsid w:val="0058623F"/>
    <w:rsid w:val="00592994"/>
    <w:rsid w:val="00592F1E"/>
    <w:rsid w:val="0059486E"/>
    <w:rsid w:val="00596FBA"/>
    <w:rsid w:val="00597781"/>
    <w:rsid w:val="00597F1B"/>
    <w:rsid w:val="005A1713"/>
    <w:rsid w:val="005A1846"/>
    <w:rsid w:val="005A26C4"/>
    <w:rsid w:val="005A394F"/>
    <w:rsid w:val="005B562E"/>
    <w:rsid w:val="005B6060"/>
    <w:rsid w:val="005C179A"/>
    <w:rsid w:val="005C7DBE"/>
    <w:rsid w:val="005D1D96"/>
    <w:rsid w:val="005D253E"/>
    <w:rsid w:val="005D44F1"/>
    <w:rsid w:val="005D45DF"/>
    <w:rsid w:val="005E3B61"/>
    <w:rsid w:val="005F3497"/>
    <w:rsid w:val="005F47EB"/>
    <w:rsid w:val="005F6F3F"/>
    <w:rsid w:val="005F73F3"/>
    <w:rsid w:val="006002F1"/>
    <w:rsid w:val="00600C8F"/>
    <w:rsid w:val="00600E6B"/>
    <w:rsid w:val="00610BE3"/>
    <w:rsid w:val="00617FCC"/>
    <w:rsid w:val="00630238"/>
    <w:rsid w:val="00634903"/>
    <w:rsid w:val="006513E4"/>
    <w:rsid w:val="00656049"/>
    <w:rsid w:val="00661666"/>
    <w:rsid w:val="00661C2B"/>
    <w:rsid w:val="0068326B"/>
    <w:rsid w:val="00683B34"/>
    <w:rsid w:val="00686164"/>
    <w:rsid w:val="00691BEA"/>
    <w:rsid w:val="006A0C42"/>
    <w:rsid w:val="006A54FD"/>
    <w:rsid w:val="006A715D"/>
    <w:rsid w:val="006B02C6"/>
    <w:rsid w:val="006B1408"/>
    <w:rsid w:val="006B2C6A"/>
    <w:rsid w:val="006C325B"/>
    <w:rsid w:val="006C68B0"/>
    <w:rsid w:val="006C6DC2"/>
    <w:rsid w:val="006D59E2"/>
    <w:rsid w:val="006E2408"/>
    <w:rsid w:val="006F0921"/>
    <w:rsid w:val="006F16A7"/>
    <w:rsid w:val="006F1A04"/>
    <w:rsid w:val="006F1AA7"/>
    <w:rsid w:val="006F5C30"/>
    <w:rsid w:val="00700B07"/>
    <w:rsid w:val="00703EC7"/>
    <w:rsid w:val="007058C2"/>
    <w:rsid w:val="00706354"/>
    <w:rsid w:val="0071056F"/>
    <w:rsid w:val="00711DDD"/>
    <w:rsid w:val="007203F8"/>
    <w:rsid w:val="00722AF0"/>
    <w:rsid w:val="007265ED"/>
    <w:rsid w:val="0073053D"/>
    <w:rsid w:val="00742AA6"/>
    <w:rsid w:val="0075419E"/>
    <w:rsid w:val="00756FBD"/>
    <w:rsid w:val="007602FC"/>
    <w:rsid w:val="0076057D"/>
    <w:rsid w:val="00761A68"/>
    <w:rsid w:val="00767467"/>
    <w:rsid w:val="0076761B"/>
    <w:rsid w:val="007825AC"/>
    <w:rsid w:val="007A2446"/>
    <w:rsid w:val="007A5576"/>
    <w:rsid w:val="007A61BA"/>
    <w:rsid w:val="007A75B1"/>
    <w:rsid w:val="007B0144"/>
    <w:rsid w:val="007B014A"/>
    <w:rsid w:val="007B33D1"/>
    <w:rsid w:val="007C6E73"/>
    <w:rsid w:val="007C77D3"/>
    <w:rsid w:val="007D13ED"/>
    <w:rsid w:val="007D4865"/>
    <w:rsid w:val="007D561C"/>
    <w:rsid w:val="007E0346"/>
    <w:rsid w:val="007E1243"/>
    <w:rsid w:val="007E3235"/>
    <w:rsid w:val="007E4AA3"/>
    <w:rsid w:val="007E571E"/>
    <w:rsid w:val="00800234"/>
    <w:rsid w:val="008011A6"/>
    <w:rsid w:val="00802DE9"/>
    <w:rsid w:val="00803CE4"/>
    <w:rsid w:val="00805C94"/>
    <w:rsid w:val="00812E29"/>
    <w:rsid w:val="00813578"/>
    <w:rsid w:val="008150A0"/>
    <w:rsid w:val="00820048"/>
    <w:rsid w:val="0083222D"/>
    <w:rsid w:val="008345A1"/>
    <w:rsid w:val="00836FEC"/>
    <w:rsid w:val="00845100"/>
    <w:rsid w:val="0085186A"/>
    <w:rsid w:val="00863D67"/>
    <w:rsid w:val="008640BA"/>
    <w:rsid w:val="0086423E"/>
    <w:rsid w:val="00871592"/>
    <w:rsid w:val="00873FC5"/>
    <w:rsid w:val="00874AD3"/>
    <w:rsid w:val="0087501F"/>
    <w:rsid w:val="00875838"/>
    <w:rsid w:val="00876600"/>
    <w:rsid w:val="00882B07"/>
    <w:rsid w:val="00885019"/>
    <w:rsid w:val="0089587D"/>
    <w:rsid w:val="008A125A"/>
    <w:rsid w:val="008A5DA1"/>
    <w:rsid w:val="008B021F"/>
    <w:rsid w:val="008B0359"/>
    <w:rsid w:val="008B1A03"/>
    <w:rsid w:val="008B4924"/>
    <w:rsid w:val="008B6F49"/>
    <w:rsid w:val="008B77F2"/>
    <w:rsid w:val="008C2F7A"/>
    <w:rsid w:val="008C37F6"/>
    <w:rsid w:val="008C6B03"/>
    <w:rsid w:val="008D0741"/>
    <w:rsid w:val="008D30A3"/>
    <w:rsid w:val="008E1C2C"/>
    <w:rsid w:val="008E41AF"/>
    <w:rsid w:val="008F1ECB"/>
    <w:rsid w:val="008F4848"/>
    <w:rsid w:val="008F71A8"/>
    <w:rsid w:val="00906FB2"/>
    <w:rsid w:val="00910385"/>
    <w:rsid w:val="009175A2"/>
    <w:rsid w:val="00917931"/>
    <w:rsid w:val="00922D1F"/>
    <w:rsid w:val="00930E05"/>
    <w:rsid w:val="0093110E"/>
    <w:rsid w:val="009436FC"/>
    <w:rsid w:val="009513D3"/>
    <w:rsid w:val="00952EFB"/>
    <w:rsid w:val="0095684D"/>
    <w:rsid w:val="009611F8"/>
    <w:rsid w:val="0096351E"/>
    <w:rsid w:val="009640F1"/>
    <w:rsid w:val="00965CE5"/>
    <w:rsid w:val="00972B61"/>
    <w:rsid w:val="00976A2D"/>
    <w:rsid w:val="00977172"/>
    <w:rsid w:val="00986391"/>
    <w:rsid w:val="0098688F"/>
    <w:rsid w:val="00991AB4"/>
    <w:rsid w:val="0099317B"/>
    <w:rsid w:val="009B03D7"/>
    <w:rsid w:val="009B3113"/>
    <w:rsid w:val="009B4197"/>
    <w:rsid w:val="009B4E36"/>
    <w:rsid w:val="009B6AC6"/>
    <w:rsid w:val="009C14C1"/>
    <w:rsid w:val="009C56DA"/>
    <w:rsid w:val="009D1D18"/>
    <w:rsid w:val="009D21E4"/>
    <w:rsid w:val="009D46A0"/>
    <w:rsid w:val="009E212C"/>
    <w:rsid w:val="009E225A"/>
    <w:rsid w:val="009F285E"/>
    <w:rsid w:val="009F6842"/>
    <w:rsid w:val="00A10380"/>
    <w:rsid w:val="00A17E6E"/>
    <w:rsid w:val="00A24CF4"/>
    <w:rsid w:val="00A42E80"/>
    <w:rsid w:val="00A43EA7"/>
    <w:rsid w:val="00A51556"/>
    <w:rsid w:val="00A6213C"/>
    <w:rsid w:val="00A63A76"/>
    <w:rsid w:val="00A70BB9"/>
    <w:rsid w:val="00A744D1"/>
    <w:rsid w:val="00A774E2"/>
    <w:rsid w:val="00A778AC"/>
    <w:rsid w:val="00A86B2B"/>
    <w:rsid w:val="00A91B69"/>
    <w:rsid w:val="00A929C4"/>
    <w:rsid w:val="00A95A16"/>
    <w:rsid w:val="00AA43A9"/>
    <w:rsid w:val="00AB4C9E"/>
    <w:rsid w:val="00AC393F"/>
    <w:rsid w:val="00AC5483"/>
    <w:rsid w:val="00AD0ABB"/>
    <w:rsid w:val="00AD1CF2"/>
    <w:rsid w:val="00AE0521"/>
    <w:rsid w:val="00AE489F"/>
    <w:rsid w:val="00AF15B3"/>
    <w:rsid w:val="00AF3C2D"/>
    <w:rsid w:val="00AF7BFB"/>
    <w:rsid w:val="00B06D35"/>
    <w:rsid w:val="00B103AD"/>
    <w:rsid w:val="00B15741"/>
    <w:rsid w:val="00B163CB"/>
    <w:rsid w:val="00B17636"/>
    <w:rsid w:val="00B223A3"/>
    <w:rsid w:val="00B267D4"/>
    <w:rsid w:val="00B36934"/>
    <w:rsid w:val="00B417F8"/>
    <w:rsid w:val="00B4197E"/>
    <w:rsid w:val="00B60BF6"/>
    <w:rsid w:val="00B6160C"/>
    <w:rsid w:val="00B62BAE"/>
    <w:rsid w:val="00B645F4"/>
    <w:rsid w:val="00B700C9"/>
    <w:rsid w:val="00B73C16"/>
    <w:rsid w:val="00B76DDF"/>
    <w:rsid w:val="00B81E98"/>
    <w:rsid w:val="00B83B7F"/>
    <w:rsid w:val="00B859FF"/>
    <w:rsid w:val="00B85D80"/>
    <w:rsid w:val="00B91688"/>
    <w:rsid w:val="00B93F24"/>
    <w:rsid w:val="00BA0A91"/>
    <w:rsid w:val="00BA4120"/>
    <w:rsid w:val="00BA65DF"/>
    <w:rsid w:val="00BB1A3E"/>
    <w:rsid w:val="00BD315E"/>
    <w:rsid w:val="00BD70C1"/>
    <w:rsid w:val="00BD7DD4"/>
    <w:rsid w:val="00BE2A4D"/>
    <w:rsid w:val="00C0430A"/>
    <w:rsid w:val="00C06701"/>
    <w:rsid w:val="00C1036B"/>
    <w:rsid w:val="00C12881"/>
    <w:rsid w:val="00C132B0"/>
    <w:rsid w:val="00C14D1B"/>
    <w:rsid w:val="00C3059C"/>
    <w:rsid w:val="00C435FC"/>
    <w:rsid w:val="00C43E4F"/>
    <w:rsid w:val="00C475B1"/>
    <w:rsid w:val="00C57B26"/>
    <w:rsid w:val="00C6174E"/>
    <w:rsid w:val="00C61BA8"/>
    <w:rsid w:val="00C653F9"/>
    <w:rsid w:val="00C6597A"/>
    <w:rsid w:val="00C723F3"/>
    <w:rsid w:val="00C80D63"/>
    <w:rsid w:val="00C94833"/>
    <w:rsid w:val="00C96EEC"/>
    <w:rsid w:val="00CA42F4"/>
    <w:rsid w:val="00CA6FBE"/>
    <w:rsid w:val="00CB086C"/>
    <w:rsid w:val="00CB25EA"/>
    <w:rsid w:val="00CB2A3D"/>
    <w:rsid w:val="00CD0D69"/>
    <w:rsid w:val="00CF0DBE"/>
    <w:rsid w:val="00D004F1"/>
    <w:rsid w:val="00D01B4A"/>
    <w:rsid w:val="00D068F7"/>
    <w:rsid w:val="00D11855"/>
    <w:rsid w:val="00D128B0"/>
    <w:rsid w:val="00D20035"/>
    <w:rsid w:val="00D22168"/>
    <w:rsid w:val="00D2260C"/>
    <w:rsid w:val="00D237F0"/>
    <w:rsid w:val="00D2616D"/>
    <w:rsid w:val="00D34360"/>
    <w:rsid w:val="00D35FD5"/>
    <w:rsid w:val="00D409C0"/>
    <w:rsid w:val="00D5128C"/>
    <w:rsid w:val="00D52A10"/>
    <w:rsid w:val="00D67338"/>
    <w:rsid w:val="00D8008C"/>
    <w:rsid w:val="00D82274"/>
    <w:rsid w:val="00D824DD"/>
    <w:rsid w:val="00D831E9"/>
    <w:rsid w:val="00D844A5"/>
    <w:rsid w:val="00D8504A"/>
    <w:rsid w:val="00D90D9F"/>
    <w:rsid w:val="00D94163"/>
    <w:rsid w:val="00DA0758"/>
    <w:rsid w:val="00DA0C1D"/>
    <w:rsid w:val="00DB3427"/>
    <w:rsid w:val="00DB7BAC"/>
    <w:rsid w:val="00DC103B"/>
    <w:rsid w:val="00DC1D5C"/>
    <w:rsid w:val="00DC381A"/>
    <w:rsid w:val="00DC722A"/>
    <w:rsid w:val="00DD5A1D"/>
    <w:rsid w:val="00DE3471"/>
    <w:rsid w:val="00DE407B"/>
    <w:rsid w:val="00DE5193"/>
    <w:rsid w:val="00DE54F7"/>
    <w:rsid w:val="00DE7C08"/>
    <w:rsid w:val="00DF0F04"/>
    <w:rsid w:val="00E01BF5"/>
    <w:rsid w:val="00E056FD"/>
    <w:rsid w:val="00E156D4"/>
    <w:rsid w:val="00E42374"/>
    <w:rsid w:val="00E564E6"/>
    <w:rsid w:val="00E6364C"/>
    <w:rsid w:val="00E70CB1"/>
    <w:rsid w:val="00E71D7D"/>
    <w:rsid w:val="00E72CA0"/>
    <w:rsid w:val="00E815CF"/>
    <w:rsid w:val="00E81B2B"/>
    <w:rsid w:val="00E82509"/>
    <w:rsid w:val="00E82FE8"/>
    <w:rsid w:val="00E90186"/>
    <w:rsid w:val="00EA0698"/>
    <w:rsid w:val="00EA0D75"/>
    <w:rsid w:val="00EA23E4"/>
    <w:rsid w:val="00EA442F"/>
    <w:rsid w:val="00EA7684"/>
    <w:rsid w:val="00EB43D7"/>
    <w:rsid w:val="00EB5CCE"/>
    <w:rsid w:val="00EC104C"/>
    <w:rsid w:val="00EC2EFA"/>
    <w:rsid w:val="00ED5633"/>
    <w:rsid w:val="00EE1AC3"/>
    <w:rsid w:val="00EE469A"/>
    <w:rsid w:val="00EE6A9D"/>
    <w:rsid w:val="00EF10FB"/>
    <w:rsid w:val="00EF20F6"/>
    <w:rsid w:val="00EF4836"/>
    <w:rsid w:val="00EF56A8"/>
    <w:rsid w:val="00EF62E1"/>
    <w:rsid w:val="00F0201A"/>
    <w:rsid w:val="00F036A9"/>
    <w:rsid w:val="00F0413D"/>
    <w:rsid w:val="00F15E32"/>
    <w:rsid w:val="00F161E1"/>
    <w:rsid w:val="00F17D7B"/>
    <w:rsid w:val="00F21224"/>
    <w:rsid w:val="00F2158F"/>
    <w:rsid w:val="00F3106E"/>
    <w:rsid w:val="00F35CFC"/>
    <w:rsid w:val="00F362D7"/>
    <w:rsid w:val="00F4330A"/>
    <w:rsid w:val="00F61585"/>
    <w:rsid w:val="00F649FA"/>
    <w:rsid w:val="00F7457A"/>
    <w:rsid w:val="00F8136C"/>
    <w:rsid w:val="00F90E65"/>
    <w:rsid w:val="00F9324D"/>
    <w:rsid w:val="00FB1EA7"/>
    <w:rsid w:val="00FB3AA4"/>
    <w:rsid w:val="00FB58A7"/>
    <w:rsid w:val="00FB5F33"/>
    <w:rsid w:val="00FC4987"/>
    <w:rsid w:val="00FC5E1A"/>
    <w:rsid w:val="00FC7FD8"/>
    <w:rsid w:val="00FD2896"/>
    <w:rsid w:val="00FD37B2"/>
    <w:rsid w:val="00FD41C6"/>
    <w:rsid w:val="00FD6FA3"/>
    <w:rsid w:val="00FD74F6"/>
    <w:rsid w:val="00FE47B2"/>
    <w:rsid w:val="00FE5E97"/>
    <w:rsid w:val="00FF0184"/>
    <w:rsid w:val="00FF094A"/>
    <w:rsid w:val="00FF0B2D"/>
    <w:rsid w:val="00FF18CD"/>
    <w:rsid w:val="01482CA1"/>
    <w:rsid w:val="0292B732"/>
    <w:rsid w:val="065C684A"/>
    <w:rsid w:val="0C0A7403"/>
    <w:rsid w:val="17FD219E"/>
    <w:rsid w:val="1CD092C1"/>
    <w:rsid w:val="1D2B0CCA"/>
    <w:rsid w:val="21A403E4"/>
    <w:rsid w:val="24DBA4A6"/>
    <w:rsid w:val="2A89B05F"/>
    <w:rsid w:val="2E74AAED"/>
    <w:rsid w:val="3EA395B5"/>
    <w:rsid w:val="4067083F"/>
    <w:rsid w:val="46BD2166"/>
    <w:rsid w:val="4C59B5DA"/>
    <w:rsid w:val="4DF5863B"/>
    <w:rsid w:val="59ACE20B"/>
    <w:rsid w:val="5BA6B653"/>
    <w:rsid w:val="5D4A743A"/>
    <w:rsid w:val="6204BD00"/>
    <w:rsid w:val="621DE55D"/>
    <w:rsid w:val="6A1A4C21"/>
    <w:rsid w:val="71970DF6"/>
    <w:rsid w:val="7552818C"/>
    <w:rsid w:val="77A439D5"/>
    <w:rsid w:val="7A25F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9155"/>
  <w15:docId w15:val="{57788C2D-CE47-448A-B71A-931A782C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4F7"/>
    <w:rPr>
      <w:rFonts w:ascii="Tahoma" w:hAnsi="Tahoma" w:cs="Tahoma"/>
      <w:sz w:val="16"/>
      <w:szCs w:val="16"/>
    </w:rPr>
  </w:style>
  <w:style w:type="paragraph" w:styleId="NormalWeb">
    <w:name w:val="Normal (Web)"/>
    <w:basedOn w:val="Normal"/>
    <w:link w:val="NormalWebChar"/>
    <w:uiPriority w:val="99"/>
    <w:semiHidden/>
    <w:unhideWhenUsed/>
    <w:rsid w:val="005A17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Web"/>
    <w:link w:val="Style1Char"/>
    <w:qFormat/>
    <w:rsid w:val="008B021F"/>
    <w:pPr>
      <w:shd w:val="clear" w:color="auto" w:fill="FFFFFF"/>
      <w:spacing w:before="0" w:beforeAutospacing="0" w:after="150" w:afterAutospacing="0" w:line="330" w:lineRule="atLeast"/>
    </w:pPr>
    <w:rPr>
      <w:rFonts w:ascii="Arial" w:hAnsi="Arial" w:cs="Arial"/>
      <w:color w:val="333333"/>
      <w:sz w:val="21"/>
      <w:szCs w:val="21"/>
    </w:rPr>
  </w:style>
  <w:style w:type="table" w:styleId="TableGrid">
    <w:name w:val="Table Grid"/>
    <w:basedOn w:val="TableNormal"/>
    <w:uiPriority w:val="59"/>
    <w:rsid w:val="009E2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semiHidden/>
    <w:rsid w:val="008B021F"/>
    <w:rPr>
      <w:rFonts w:ascii="Times New Roman" w:eastAsia="Times New Roman" w:hAnsi="Times New Roman" w:cs="Times New Roman"/>
      <w:sz w:val="24"/>
      <w:szCs w:val="24"/>
      <w:lang w:eastAsia="en-GB"/>
    </w:rPr>
  </w:style>
  <w:style w:type="character" w:customStyle="1" w:styleId="Style1Char">
    <w:name w:val="Style1 Char"/>
    <w:basedOn w:val="NormalWebChar"/>
    <w:link w:val="Style1"/>
    <w:rsid w:val="008B021F"/>
    <w:rPr>
      <w:rFonts w:ascii="Arial" w:eastAsia="Times New Roman" w:hAnsi="Arial" w:cs="Arial"/>
      <w:color w:val="333333"/>
      <w:sz w:val="21"/>
      <w:szCs w:val="21"/>
      <w:shd w:val="clear" w:color="auto" w:fill="FFFFFF"/>
      <w:lang w:eastAsia="en-GB"/>
    </w:rPr>
  </w:style>
  <w:style w:type="paragraph" w:styleId="ListParagraph">
    <w:name w:val="List Paragraph"/>
    <w:basedOn w:val="Normal"/>
    <w:uiPriority w:val="34"/>
    <w:qFormat/>
    <w:rsid w:val="00FF094A"/>
    <w:pPr>
      <w:ind w:left="720"/>
      <w:contextualSpacing/>
    </w:pPr>
  </w:style>
  <w:style w:type="paragraph" w:customStyle="1" w:styleId="Default">
    <w:name w:val="Default"/>
    <w:rsid w:val="007A5576"/>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basedOn w:val="DefaultParagraphFont"/>
    <w:uiPriority w:val="99"/>
    <w:unhideWhenUsed/>
    <w:rsid w:val="00DD5A1D"/>
    <w:rPr>
      <w:color w:val="0000FF" w:themeColor="hyperlink"/>
      <w:u w:val="single"/>
    </w:rPr>
  </w:style>
  <w:style w:type="paragraph" w:styleId="Header">
    <w:name w:val="header"/>
    <w:basedOn w:val="Normal"/>
    <w:link w:val="HeaderChar"/>
    <w:uiPriority w:val="99"/>
    <w:unhideWhenUsed/>
    <w:rsid w:val="00875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838"/>
  </w:style>
  <w:style w:type="paragraph" w:styleId="Footer">
    <w:name w:val="footer"/>
    <w:basedOn w:val="Normal"/>
    <w:link w:val="FooterChar"/>
    <w:uiPriority w:val="99"/>
    <w:unhideWhenUsed/>
    <w:rsid w:val="00875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838"/>
  </w:style>
  <w:style w:type="character" w:styleId="FollowedHyperlink">
    <w:name w:val="FollowedHyperlink"/>
    <w:basedOn w:val="DefaultParagraphFont"/>
    <w:uiPriority w:val="99"/>
    <w:semiHidden/>
    <w:unhideWhenUsed/>
    <w:rsid w:val="00A95A16"/>
    <w:rPr>
      <w:color w:val="800080" w:themeColor="followedHyperlink"/>
      <w:u w:val="single"/>
    </w:rPr>
  </w:style>
  <w:style w:type="character" w:customStyle="1" w:styleId="normaltextrun">
    <w:name w:val="normaltextrun"/>
    <w:basedOn w:val="DefaultParagraphFont"/>
    <w:rsid w:val="009C56DA"/>
  </w:style>
  <w:style w:type="paragraph" w:customStyle="1" w:styleId="paragraph">
    <w:name w:val="paragraph"/>
    <w:basedOn w:val="Normal"/>
    <w:rsid w:val="00C435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43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05806">
      <w:bodyDiv w:val="1"/>
      <w:marLeft w:val="0"/>
      <w:marRight w:val="0"/>
      <w:marTop w:val="0"/>
      <w:marBottom w:val="0"/>
      <w:divBdr>
        <w:top w:val="none" w:sz="0" w:space="0" w:color="auto"/>
        <w:left w:val="none" w:sz="0" w:space="0" w:color="auto"/>
        <w:bottom w:val="none" w:sz="0" w:space="0" w:color="auto"/>
        <w:right w:val="none" w:sz="0" w:space="0" w:color="auto"/>
      </w:divBdr>
    </w:div>
    <w:div w:id="477846515">
      <w:bodyDiv w:val="1"/>
      <w:marLeft w:val="0"/>
      <w:marRight w:val="0"/>
      <w:marTop w:val="0"/>
      <w:marBottom w:val="0"/>
      <w:divBdr>
        <w:top w:val="none" w:sz="0" w:space="0" w:color="auto"/>
        <w:left w:val="none" w:sz="0" w:space="0" w:color="auto"/>
        <w:bottom w:val="none" w:sz="0" w:space="0" w:color="auto"/>
        <w:right w:val="none" w:sz="0" w:space="0" w:color="auto"/>
      </w:divBdr>
    </w:div>
    <w:div w:id="603390227">
      <w:bodyDiv w:val="1"/>
      <w:marLeft w:val="0"/>
      <w:marRight w:val="0"/>
      <w:marTop w:val="0"/>
      <w:marBottom w:val="0"/>
      <w:divBdr>
        <w:top w:val="none" w:sz="0" w:space="0" w:color="auto"/>
        <w:left w:val="none" w:sz="0" w:space="0" w:color="auto"/>
        <w:bottom w:val="none" w:sz="0" w:space="0" w:color="auto"/>
        <w:right w:val="none" w:sz="0" w:space="0" w:color="auto"/>
      </w:divBdr>
    </w:div>
    <w:div w:id="875198633">
      <w:bodyDiv w:val="1"/>
      <w:marLeft w:val="0"/>
      <w:marRight w:val="0"/>
      <w:marTop w:val="0"/>
      <w:marBottom w:val="0"/>
      <w:divBdr>
        <w:top w:val="none" w:sz="0" w:space="0" w:color="auto"/>
        <w:left w:val="none" w:sz="0" w:space="0" w:color="auto"/>
        <w:bottom w:val="none" w:sz="0" w:space="0" w:color="auto"/>
        <w:right w:val="none" w:sz="0" w:space="0" w:color="auto"/>
      </w:divBdr>
    </w:div>
    <w:div w:id="14793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7F8A2E64E07C45AC58D316DC3B1C67" ma:contentTypeVersion="4" ma:contentTypeDescription="Create a new document." ma:contentTypeScope="" ma:versionID="dfbaad5b792a7e78948758e80a40b545">
  <xsd:schema xmlns:xsd="http://www.w3.org/2001/XMLSchema" xmlns:xs="http://www.w3.org/2001/XMLSchema" xmlns:p="http://schemas.microsoft.com/office/2006/metadata/properties" xmlns:ns2="b6929152-3678-467c-83e4-6b13743b4b73" targetNamespace="http://schemas.microsoft.com/office/2006/metadata/properties" ma:root="true" ma:fieldsID="6cea41a7c1413daff082c9dedccd3142" ns2:_="">
    <xsd:import namespace="b6929152-3678-467c-83e4-6b13743b4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29152-3678-467c-83e4-6b13743b4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6F36F-AED9-44A3-9E20-7E6EB0AF3B56}">
  <ds:schemaRefs>
    <ds:schemaRef ds:uri="http://schemas.microsoft.com/office/2006/metadata/properties"/>
    <ds:schemaRef ds:uri="http://schemas.microsoft.com/office/infopath/2007/PartnerControls"/>
    <ds:schemaRef ds:uri="520741e3-62df-41f3-aa37-1d3e7a3e8906"/>
    <ds:schemaRef ds:uri="0aa3864a-5675-42f1-89ce-8305050871d9"/>
  </ds:schemaRefs>
</ds:datastoreItem>
</file>

<file path=customXml/itemProps2.xml><?xml version="1.0" encoding="utf-8"?>
<ds:datastoreItem xmlns:ds="http://schemas.openxmlformats.org/officeDocument/2006/customXml" ds:itemID="{6FA7B93A-8E60-4A73-AF07-2A7291F90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29152-3678-467c-83e4-6b13743b4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DAD35-C8AE-49B0-BB09-AC937B13A4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Sparkes</dc:creator>
  <cp:lastModifiedBy>Jeana Hostey</cp:lastModifiedBy>
  <cp:revision>2</cp:revision>
  <cp:lastPrinted>2021-06-23T08:49:00Z</cp:lastPrinted>
  <dcterms:created xsi:type="dcterms:W3CDTF">2025-03-26T16:38:00Z</dcterms:created>
  <dcterms:modified xsi:type="dcterms:W3CDTF">2025-03-26T16:38:00Z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0x010100517F8A2E64E07C45AC58D316DC3B1C67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